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8"/>
          <w:szCs w:val="48"/>
        </w:rPr>
      </w:pPr>
      <w:bookmarkStart w:id="0" w:name="_GoBack"/>
      <w:bookmarkEnd w:id="0"/>
      <w:r>
        <w:rPr>
          <w:rFonts w:hint="eastAsia"/>
          <w:b/>
          <w:sz w:val="48"/>
          <w:szCs w:val="48"/>
        </w:rPr>
        <w:t>云南省精神病医院</w:t>
      </w:r>
    </w:p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创建党建宣传园地设计与制作安装服务</w:t>
      </w:r>
    </w:p>
    <w:p>
      <w:pPr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集中采购竞争性磋商通知书</w:t>
      </w:r>
    </w:p>
    <w:p>
      <w:pPr>
        <w:jc w:val="center"/>
        <w:rPr>
          <w:b/>
          <w:sz w:val="36"/>
          <w:szCs w:val="36"/>
        </w:rPr>
      </w:pPr>
    </w:p>
    <w:p>
      <w:pPr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我院根据实际工作需要，现决定对</w:t>
      </w:r>
      <w:r>
        <w:rPr>
          <w:rFonts w:hint="eastAsia" w:asciiTheme="minorEastAsia" w:hAnsiTheme="minorEastAsia" w:eastAsiaTheme="minorEastAsia"/>
          <w:b/>
          <w:sz w:val="32"/>
          <w:szCs w:val="32"/>
          <w:u w:val="single"/>
        </w:rPr>
        <w:t>创建党建宣传园地设计与制作安装服务项目</w:t>
      </w:r>
      <w:r>
        <w:rPr>
          <w:rFonts w:hint="eastAsia" w:asciiTheme="minorEastAsia" w:hAnsiTheme="minorEastAsia" w:eastAsiaTheme="minorEastAsia"/>
          <w:sz w:val="32"/>
          <w:szCs w:val="32"/>
        </w:rPr>
        <w:t>进行询价采购。欢迎符合条件的供应商参加本项目询价采购会议，现就有关通知如下：</w:t>
      </w:r>
    </w:p>
    <w:p>
      <w:pPr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一、采购内容与最高限价人民币元（大写：）。</w:t>
      </w:r>
    </w:p>
    <w:p>
      <w:pPr>
        <w:ind w:firstLine="643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sz w:val="32"/>
          <w:szCs w:val="32"/>
        </w:rPr>
        <w:t>（一）采购内容：</w:t>
      </w:r>
      <w:r>
        <w:rPr>
          <w:rFonts w:hint="eastAsia" w:asciiTheme="minorEastAsia" w:hAnsiTheme="minorEastAsia" w:eastAsiaTheme="minorEastAsia"/>
          <w:sz w:val="32"/>
          <w:szCs w:val="32"/>
        </w:rPr>
        <w:t>设计与制作安装医院党建示范点宣传园地展板等。（详见附件）。</w:t>
      </w:r>
    </w:p>
    <w:p>
      <w:pPr>
        <w:ind w:firstLine="643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sz w:val="32"/>
          <w:szCs w:val="32"/>
        </w:rPr>
        <w:t>（二）最高限价：</w:t>
      </w:r>
      <w:r>
        <w:rPr>
          <w:rFonts w:hint="eastAsia" w:asciiTheme="minorEastAsia" w:hAnsiTheme="minorEastAsia" w:eastAsiaTheme="minorEastAsia"/>
          <w:sz w:val="32"/>
          <w:szCs w:val="32"/>
        </w:rPr>
        <w:t>人民币54000元（大写：伍万肆仟元正）；</w:t>
      </w:r>
    </w:p>
    <w:p>
      <w:pPr>
        <w:ind w:firstLine="800" w:firstLineChars="250"/>
        <w:rPr>
          <w:rFonts w:asciiTheme="minorEastAsia" w:hAnsiTheme="minorEastAsia" w:eastAsiaTheme="minorEastAsia"/>
          <w:b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 xml:space="preserve">     </w:t>
      </w:r>
      <w:r>
        <w:rPr>
          <w:rFonts w:hint="eastAsia" w:asciiTheme="minorEastAsia" w:hAnsiTheme="minorEastAsia" w:eastAsiaTheme="minorEastAsia"/>
          <w:b/>
          <w:sz w:val="32"/>
          <w:szCs w:val="32"/>
        </w:rPr>
        <w:t xml:space="preserve"> 总费用里面包含规划设计费5000元（大写：伍仟元正）。</w:t>
      </w:r>
    </w:p>
    <w:p>
      <w:pPr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二、技术要求</w:t>
      </w:r>
    </w:p>
    <w:p>
      <w:pPr>
        <w:ind w:firstLine="643" w:firstLineChars="200"/>
        <w:jc w:val="left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sz w:val="32"/>
          <w:szCs w:val="32"/>
        </w:rPr>
        <w:t>（一）设计及制作风格：</w:t>
      </w:r>
      <w:r>
        <w:rPr>
          <w:rFonts w:hint="eastAsia" w:asciiTheme="minorEastAsia" w:hAnsiTheme="minorEastAsia" w:eastAsiaTheme="minorEastAsia"/>
          <w:sz w:val="32"/>
          <w:szCs w:val="32"/>
        </w:rPr>
        <w:t>理念新颖、大方简约、高端精致，能充分展示医院党建品牌形象，契合行业特点，深入理解云南省精神病医院的医院文化，突出医院十九大党建文化内涵，贴切表达医院规划主题，有侧重地针对展示内容做出合理的空间布局，氛围营造良好、设计效果优秀。</w:t>
      </w:r>
    </w:p>
    <w:p>
      <w:pPr>
        <w:ind w:firstLine="643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sz w:val="32"/>
          <w:szCs w:val="32"/>
        </w:rPr>
        <w:t>（二）施工方案及材质要求：</w:t>
      </w:r>
      <w:r>
        <w:rPr>
          <w:rFonts w:hint="eastAsia" w:asciiTheme="minorEastAsia" w:hAnsiTheme="minorEastAsia" w:eastAsiaTheme="minorEastAsia"/>
          <w:sz w:val="32"/>
          <w:szCs w:val="32"/>
        </w:rPr>
        <w:t>投标文件需提供各展示版块的装饰制作工艺、施工材料说明等施工方案，所有材质需具备环保、节能、实用、生态、安全。</w:t>
      </w:r>
    </w:p>
    <w:p>
      <w:pPr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三、项目承诺</w:t>
      </w:r>
    </w:p>
    <w:p>
      <w:pPr>
        <w:ind w:firstLine="643" w:firstLineChars="200"/>
        <w:rPr>
          <w:rFonts w:asciiTheme="minorEastAsia" w:hAnsiTheme="minorEastAsia" w:eastAsiaTheme="minorEastAsia"/>
          <w:b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sz w:val="32"/>
          <w:szCs w:val="32"/>
        </w:rPr>
        <w:t>（一）项目质量与安全承诺</w:t>
      </w:r>
      <w:r>
        <w:rPr>
          <w:rFonts w:asciiTheme="minorEastAsia" w:hAnsiTheme="minorEastAsia" w:eastAsiaTheme="minorEastAsia"/>
          <w:b/>
          <w:sz w:val="32"/>
          <w:szCs w:val="32"/>
        </w:rPr>
        <w:t>：</w:t>
      </w:r>
    </w:p>
    <w:p>
      <w:pPr>
        <w:ind w:firstLine="1285" w:firstLineChars="4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sz w:val="32"/>
          <w:szCs w:val="32"/>
        </w:rPr>
        <w:t>1.</w:t>
      </w:r>
      <w:r>
        <w:rPr>
          <w:rFonts w:hint="eastAsia" w:asciiTheme="minorEastAsia" w:hAnsiTheme="minorEastAsia" w:eastAsiaTheme="minorEastAsia"/>
          <w:sz w:val="32"/>
          <w:szCs w:val="32"/>
        </w:rPr>
        <w:t>承诺保证项目质量与施工安全及采购方使用该项目的安全；2.承诺项目质量符合国家、行业及文件相关验收标准，一次性验收合格；3.承诺项目制作安装使用的材质和规格与投标报价明细表中的一致。</w:t>
      </w:r>
    </w:p>
    <w:p>
      <w:pPr>
        <w:ind w:firstLine="643" w:firstLineChars="200"/>
        <w:rPr>
          <w:rFonts w:asciiTheme="minorEastAsia" w:hAnsiTheme="minorEastAsia" w:eastAsiaTheme="minorEastAsia"/>
          <w:b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sz w:val="32"/>
          <w:szCs w:val="32"/>
        </w:rPr>
        <w:t>（二）项目工期、保修期、质保与售后服务承诺：</w:t>
      </w:r>
    </w:p>
    <w:p>
      <w:pPr>
        <w:ind w:firstLine="643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sz w:val="32"/>
          <w:szCs w:val="32"/>
        </w:rPr>
        <w:t>1.</w:t>
      </w:r>
      <w:r>
        <w:rPr>
          <w:rFonts w:hint="eastAsia" w:asciiTheme="minorEastAsia" w:hAnsiTheme="minorEastAsia" w:eastAsiaTheme="minorEastAsia"/>
          <w:sz w:val="32"/>
          <w:szCs w:val="32"/>
        </w:rPr>
        <w:t>成交供应商承诺在与采购人签订合同后5个工作日内提交安全施工图，并在签订合同后</w:t>
      </w:r>
      <w:r>
        <w:rPr>
          <w:rFonts w:asciiTheme="minorEastAsia" w:hAnsiTheme="minorEastAsia" w:eastAsiaTheme="minorEastAsia"/>
          <w:sz w:val="32"/>
          <w:szCs w:val="32"/>
        </w:rPr>
        <w:t>15</w:t>
      </w:r>
      <w:r>
        <w:rPr>
          <w:rFonts w:hint="eastAsia" w:asciiTheme="minorEastAsia" w:hAnsiTheme="minorEastAsia" w:eastAsiaTheme="minorEastAsia"/>
          <w:sz w:val="32"/>
          <w:szCs w:val="32"/>
        </w:rPr>
        <w:t>日内完成项目制作与安装。项目工期由双方协商决定。2.承诺项目保修期为一年及以上（从验收合格之日起开始计算）。3.有内容较完善的项目质保、售后服务承诺。</w:t>
      </w:r>
    </w:p>
    <w:p>
      <w:pPr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四、投标时须提供下列资料</w:t>
      </w:r>
    </w:p>
    <w:p>
      <w:pPr>
        <w:ind w:firstLine="643" w:firstLineChars="200"/>
        <w:rPr>
          <w:rFonts w:asciiTheme="minorEastAsia" w:hAnsiTheme="minorEastAsia" w:eastAsiaTheme="minorEastAsia"/>
          <w:b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sz w:val="32"/>
          <w:szCs w:val="32"/>
        </w:rPr>
        <w:t>（一）资格审查材料：</w:t>
      </w:r>
    </w:p>
    <w:p>
      <w:pPr>
        <w:ind w:firstLine="643" w:firstLineChars="200"/>
        <w:rPr>
          <w:rFonts w:asciiTheme="minorEastAsia" w:hAnsiTheme="minorEastAsia" w:eastAsiaTheme="minorEastAsia"/>
          <w:b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sz w:val="32"/>
          <w:szCs w:val="32"/>
        </w:rPr>
        <w:t>必须真实有效，加盖单位公章后，按顺序装订成册。（一式两份，一份用于资格审查，一份放入投标资料内。）</w:t>
      </w:r>
    </w:p>
    <w:p>
      <w:pPr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1.营业执照副本复印件、税务登记证副本复印件、组织机构代码证副本复印件；</w:t>
      </w:r>
    </w:p>
    <w:p>
      <w:pPr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2.广告设计</w:t>
      </w:r>
      <w:r>
        <w:rPr>
          <w:rFonts w:asciiTheme="minorEastAsia" w:hAnsiTheme="minorEastAsia" w:eastAsiaTheme="minorEastAsia"/>
          <w:sz w:val="32"/>
          <w:szCs w:val="32"/>
        </w:rPr>
        <w:t>经营许可证副本</w:t>
      </w:r>
      <w:r>
        <w:rPr>
          <w:rFonts w:hint="eastAsia" w:asciiTheme="minorEastAsia" w:hAnsiTheme="minorEastAsia" w:eastAsiaTheme="minorEastAsia"/>
          <w:sz w:val="32"/>
          <w:szCs w:val="32"/>
        </w:rPr>
        <w:t>复印件（广告设计类相关、广告制作类相关、广告发布类相关（以上具备其中之一）的经营范围许可；</w:t>
      </w:r>
    </w:p>
    <w:p>
      <w:pPr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3.同类项目合同复印件；</w:t>
      </w:r>
    </w:p>
    <w:p>
      <w:pPr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4.</w:t>
      </w:r>
      <w:r>
        <w:rPr>
          <w:rFonts w:asciiTheme="minorEastAsia" w:hAnsiTheme="minorEastAsia" w:eastAsiaTheme="minorEastAsia"/>
          <w:sz w:val="32"/>
          <w:szCs w:val="32"/>
        </w:rPr>
        <w:t>法人证</w:t>
      </w:r>
      <w:r>
        <w:rPr>
          <w:rFonts w:hint="eastAsia" w:asciiTheme="minorEastAsia" w:hAnsiTheme="minorEastAsia" w:eastAsiaTheme="minorEastAsia"/>
          <w:sz w:val="32"/>
          <w:szCs w:val="32"/>
        </w:rPr>
        <w:t>复印件</w:t>
      </w:r>
      <w:r>
        <w:rPr>
          <w:rFonts w:asciiTheme="minorEastAsia" w:hAnsiTheme="minorEastAsia" w:eastAsiaTheme="minorEastAsia"/>
          <w:sz w:val="32"/>
          <w:szCs w:val="32"/>
        </w:rPr>
        <w:t>及法人授权</w:t>
      </w:r>
      <w:r>
        <w:rPr>
          <w:rFonts w:hint="eastAsia" w:asciiTheme="minorEastAsia" w:hAnsiTheme="minorEastAsia" w:eastAsiaTheme="minorEastAsia"/>
          <w:sz w:val="32"/>
          <w:szCs w:val="32"/>
        </w:rPr>
        <w:t>委托</w:t>
      </w:r>
      <w:r>
        <w:rPr>
          <w:rFonts w:asciiTheme="minorEastAsia" w:hAnsiTheme="minorEastAsia" w:eastAsiaTheme="minorEastAsia"/>
          <w:sz w:val="32"/>
          <w:szCs w:val="32"/>
        </w:rPr>
        <w:t>书</w:t>
      </w:r>
      <w:r>
        <w:rPr>
          <w:rFonts w:hint="eastAsia" w:asciiTheme="minorEastAsia" w:hAnsiTheme="minorEastAsia" w:eastAsiaTheme="minorEastAsia"/>
          <w:sz w:val="32"/>
          <w:szCs w:val="32"/>
        </w:rPr>
        <w:t>原件；</w:t>
      </w:r>
    </w:p>
    <w:p>
      <w:pPr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5.经办人身份证原件及复印件；</w:t>
      </w:r>
    </w:p>
    <w:p>
      <w:pPr>
        <w:ind w:firstLine="643" w:firstLineChars="200"/>
        <w:rPr>
          <w:rFonts w:asciiTheme="minorEastAsia" w:hAnsiTheme="minorEastAsia" w:eastAsiaTheme="minorEastAsia"/>
          <w:b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sz w:val="32"/>
          <w:szCs w:val="32"/>
        </w:rPr>
        <w:t>（二）投标资料：</w:t>
      </w:r>
    </w:p>
    <w:p>
      <w:pPr>
        <w:ind w:firstLine="643" w:firstLineChars="200"/>
        <w:rPr>
          <w:rFonts w:asciiTheme="minorEastAsia" w:hAnsiTheme="minorEastAsia" w:eastAsiaTheme="minorEastAsia"/>
          <w:b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sz w:val="32"/>
          <w:szCs w:val="32"/>
        </w:rPr>
        <w:t>须加盖公章，按顺序装订成册。单独密封，按要求递交。</w:t>
      </w:r>
    </w:p>
    <w:p>
      <w:pPr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1.资格审查材料；（同上）</w:t>
      </w:r>
    </w:p>
    <w:p>
      <w:pPr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2.投标报价明细表。</w:t>
      </w:r>
    </w:p>
    <w:p>
      <w:pPr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3.针对附件需求清单要求而设计的效果图、详细的施工工艺、材料选用品牌等设计与制作方案说明。</w:t>
      </w:r>
    </w:p>
    <w:p>
      <w:pPr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4.使用材料的样品和检测报告（如果有）。</w:t>
      </w:r>
    </w:p>
    <w:p>
      <w:pPr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5.项目承诺：包括（1）项目质量与安全承诺</w:t>
      </w:r>
      <w:r>
        <w:rPr>
          <w:rFonts w:asciiTheme="minorEastAsia" w:hAnsiTheme="minorEastAsia" w:eastAsiaTheme="minorEastAsia"/>
          <w:sz w:val="32"/>
          <w:szCs w:val="32"/>
        </w:rPr>
        <w:t>：</w:t>
      </w:r>
      <w:r>
        <w:rPr>
          <w:rFonts w:hint="eastAsia" w:asciiTheme="minorEastAsia" w:hAnsiTheme="minorEastAsia" w:eastAsiaTheme="minorEastAsia"/>
          <w:sz w:val="32"/>
          <w:szCs w:val="32"/>
        </w:rPr>
        <w:t>（2）项目工期、保修期、质保与售后服务承诺。</w:t>
      </w:r>
    </w:p>
    <w:p>
      <w:pPr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五、报名、资格审查及递交标书（两份及以上）</w:t>
      </w:r>
    </w:p>
    <w:p>
      <w:pPr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凡符合条件并有意向的供应商可携带资格审查资料及投标资料（密封好），于2018年12月14日14:30现场提交，如有疑问可与总务科咨询。</w:t>
      </w:r>
    </w:p>
    <w:p>
      <w:pPr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六、开评标</w:t>
      </w:r>
    </w:p>
    <w:p>
      <w:pPr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1.开标时间：2018年12月14日（周五）14时30分到我院十二楼会议室现场开标。</w:t>
      </w:r>
    </w:p>
    <w:p>
      <w:pPr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2.开标时，按照所有投标人现场抽签的顺序，由投标项目主要负责人对投标人的承诺及优势进行现场介绍，介绍内容包括：（1）简要介绍公司资历、成果案例、团队专业背景、相关工作经验等。（2）重点介绍项目设计优势、材料配置。</w:t>
      </w:r>
    </w:p>
    <w:p>
      <w:pPr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七、评标与定标</w:t>
      </w:r>
    </w:p>
    <w:p>
      <w:pPr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（一）如投标的单位资格审查合格少于3家，则重新进行投标及评标。</w:t>
      </w:r>
    </w:p>
    <w:p>
      <w:pPr>
        <w:ind w:firstLine="643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sz w:val="32"/>
          <w:szCs w:val="32"/>
        </w:rPr>
        <w:t>（二）中标人资格的确定：</w:t>
      </w:r>
      <w:r>
        <w:rPr>
          <w:rFonts w:hint="eastAsia" w:asciiTheme="minorEastAsia" w:hAnsiTheme="minorEastAsia" w:eastAsiaTheme="minorEastAsia"/>
          <w:sz w:val="32"/>
          <w:szCs w:val="32"/>
        </w:rPr>
        <w:t>资格审查合格，综合评价法确定中标人。即在投标资格审查合格且设计创意；项目报价；项目质量与安全承诺；项目工期、保修期与项目质保、售后服务承诺等方面能最大限度满足采购方《集中询价通知书》实质性要求的投标人，由评委综合评分，评审出中标候选人并公示（或电话、短信通知所有有效投标人），招标人依据规定确定中标人。</w:t>
      </w:r>
    </w:p>
    <w:p>
      <w:pPr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八、经我院询价、议价后，将通知中标供应商，未中标的供应商将不再另行通知，敬请谅解。</w:t>
      </w:r>
    </w:p>
    <w:p>
      <w:pPr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九、联系方式</w:t>
      </w:r>
    </w:p>
    <w:p>
      <w:pPr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地址：昆明市盘龙区穿金路733号</w:t>
      </w:r>
    </w:p>
    <w:p>
      <w:pPr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联系人：娄兴雄</w:t>
      </w:r>
    </w:p>
    <w:p>
      <w:pPr>
        <w:ind w:firstLine="640" w:firstLineChars="2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电话：65638421   手机：13108713822</w:t>
      </w:r>
    </w:p>
    <w:p>
      <w:pPr>
        <w:ind w:firstLine="9280" w:firstLineChars="290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云南省精神病医院</w:t>
      </w:r>
    </w:p>
    <w:p>
      <w:pPr>
        <w:ind w:firstLine="9440" w:firstLineChars="2950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2018年12月日</w:t>
      </w:r>
    </w:p>
    <w:p>
      <w:pPr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附件</w:t>
      </w:r>
    </w:p>
    <w:tbl>
      <w:tblPr>
        <w:tblStyle w:val="9"/>
        <w:tblW w:w="12420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1"/>
        <w:gridCol w:w="978"/>
        <w:gridCol w:w="616"/>
        <w:gridCol w:w="728"/>
        <w:gridCol w:w="519"/>
        <w:gridCol w:w="1137"/>
        <w:gridCol w:w="4016"/>
        <w:gridCol w:w="2224"/>
        <w:gridCol w:w="166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1242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48"/>
                <w:szCs w:val="48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48"/>
                <w:szCs w:val="48"/>
              </w:rPr>
              <w:t>云南省精神病医院党建文化建设方案、制作要求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5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名称</w:t>
            </w:r>
          </w:p>
        </w:tc>
        <w:tc>
          <w:tcPr>
            <w:tcW w:w="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长</w:t>
            </w:r>
          </w:p>
        </w:tc>
        <w:tc>
          <w:tcPr>
            <w:tcW w:w="7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高</w:t>
            </w:r>
          </w:p>
        </w:tc>
        <w:tc>
          <w:tcPr>
            <w:tcW w:w="5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数量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面积（㎡）</w:t>
            </w:r>
          </w:p>
        </w:tc>
        <w:tc>
          <w:tcPr>
            <w:tcW w:w="4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图样</w:t>
            </w:r>
          </w:p>
        </w:tc>
        <w:tc>
          <w:tcPr>
            <w:tcW w:w="2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工艺、材质</w:t>
            </w:r>
          </w:p>
        </w:tc>
        <w:tc>
          <w:tcPr>
            <w:tcW w:w="16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5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医院的宗旨</w:t>
            </w:r>
          </w:p>
        </w:tc>
        <w:tc>
          <w:tcPr>
            <w:tcW w:w="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0.75</w:t>
            </w:r>
          </w:p>
        </w:tc>
        <w:tc>
          <w:tcPr>
            <w:tcW w:w="7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0.75</w:t>
            </w:r>
          </w:p>
        </w:tc>
        <w:tc>
          <w:tcPr>
            <w:tcW w:w="5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4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38100</wp:posOffset>
                  </wp:positionV>
                  <wp:extent cx="1657350" cy="809625"/>
                  <wp:effectExtent l="0" t="0" r="0" b="0"/>
                  <wp:wrapNone/>
                  <wp:docPr id="11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99" cy="806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硬结皮20MM-PVC雕刻造型，四周磨边不批灰，正面贴红色亚克力面板</w:t>
            </w:r>
          </w:p>
        </w:tc>
        <w:tc>
          <w:tcPr>
            <w:tcW w:w="16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按字数计算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5" w:hRule="atLeast"/>
        </w:trPr>
        <w:tc>
          <w:tcPr>
            <w:tcW w:w="5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党员“亮身份、践承诺、树形象、做表率”</w:t>
            </w:r>
          </w:p>
        </w:tc>
        <w:tc>
          <w:tcPr>
            <w:tcW w:w="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3.78</w:t>
            </w:r>
          </w:p>
        </w:tc>
        <w:tc>
          <w:tcPr>
            <w:tcW w:w="7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2.1</w:t>
            </w:r>
          </w:p>
        </w:tc>
        <w:tc>
          <w:tcPr>
            <w:tcW w:w="5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7.938</w:t>
            </w:r>
          </w:p>
        </w:tc>
        <w:tc>
          <w:tcPr>
            <w:tcW w:w="4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76200</wp:posOffset>
                  </wp:positionV>
                  <wp:extent cx="1771650" cy="771525"/>
                  <wp:effectExtent l="0" t="0" r="0" b="0"/>
                  <wp:wrapNone/>
                  <wp:docPr id="1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599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硬结皮20MM-PVC雕刻造型，四周磨边不批灰，汽车烤漆，正面高清UV内容；</w:t>
            </w:r>
          </w:p>
        </w:tc>
        <w:tc>
          <w:tcPr>
            <w:tcW w:w="16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按套计算，内含9个A5亚克力盒子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0" w:hRule="atLeast"/>
        </w:trPr>
        <w:tc>
          <w:tcPr>
            <w:tcW w:w="5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党务公开栏、院务公开栏</w:t>
            </w:r>
          </w:p>
        </w:tc>
        <w:tc>
          <w:tcPr>
            <w:tcW w:w="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2.35</w:t>
            </w:r>
          </w:p>
        </w:tc>
        <w:tc>
          <w:tcPr>
            <w:tcW w:w="7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1.15</w:t>
            </w:r>
          </w:p>
        </w:tc>
        <w:tc>
          <w:tcPr>
            <w:tcW w:w="5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2.7025</w:t>
            </w:r>
          </w:p>
        </w:tc>
        <w:tc>
          <w:tcPr>
            <w:tcW w:w="4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95250</wp:posOffset>
                  </wp:positionV>
                  <wp:extent cx="1781175" cy="1085850"/>
                  <wp:effectExtent l="0" t="0" r="0" b="0"/>
                  <wp:wrapNone/>
                  <wp:docPr id="12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769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硬结皮20MM-PVC雕刻造型，四周磨边不批灰，汽车烤漆，正面高清UV内容；可更换展示部分：3MM透明亚克力套盒（另计）。</w:t>
            </w:r>
          </w:p>
        </w:tc>
        <w:tc>
          <w:tcPr>
            <w:tcW w:w="16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按套计算，内含16个A4亚克力盒子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5" w:hRule="atLeast"/>
        </w:trPr>
        <w:tc>
          <w:tcPr>
            <w:tcW w:w="5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党建宣传栏</w:t>
            </w:r>
          </w:p>
        </w:tc>
        <w:tc>
          <w:tcPr>
            <w:tcW w:w="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2.4</w:t>
            </w:r>
          </w:p>
        </w:tc>
        <w:tc>
          <w:tcPr>
            <w:tcW w:w="7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1.45</w:t>
            </w:r>
          </w:p>
        </w:tc>
        <w:tc>
          <w:tcPr>
            <w:tcW w:w="5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3.48</w:t>
            </w:r>
          </w:p>
        </w:tc>
        <w:tc>
          <w:tcPr>
            <w:tcW w:w="4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9525</wp:posOffset>
                  </wp:positionV>
                  <wp:extent cx="1638300" cy="923925"/>
                  <wp:effectExtent l="0" t="0" r="0" b="0"/>
                  <wp:wrapNone/>
                  <wp:docPr id="14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31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硬结皮20MM-PVC雕刻造型，四周磨边不批灰，汽车烤漆，正面高清UV内容；</w:t>
            </w:r>
          </w:p>
        </w:tc>
        <w:tc>
          <w:tcPr>
            <w:tcW w:w="16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按套计算，内含10个A4亚克力盒子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5" w:hRule="atLeast"/>
        </w:trPr>
        <w:tc>
          <w:tcPr>
            <w:tcW w:w="5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党的光辉历程</w:t>
            </w:r>
          </w:p>
        </w:tc>
        <w:tc>
          <w:tcPr>
            <w:tcW w:w="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1.4</w:t>
            </w:r>
          </w:p>
        </w:tc>
        <w:tc>
          <w:tcPr>
            <w:tcW w:w="7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1.75</w:t>
            </w:r>
          </w:p>
        </w:tc>
        <w:tc>
          <w:tcPr>
            <w:tcW w:w="5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2.45</w:t>
            </w:r>
          </w:p>
        </w:tc>
        <w:tc>
          <w:tcPr>
            <w:tcW w:w="4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123825</wp:posOffset>
                  </wp:positionV>
                  <wp:extent cx="1304925" cy="809625"/>
                  <wp:effectExtent l="0" t="0" r="0" b="0"/>
                  <wp:wrapNone/>
                  <wp:docPr id="2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硬结皮20MM-PVC雕刻造型，四周磨边不批灰，汽车烤漆，正面高清UV内容；</w:t>
            </w:r>
          </w:p>
        </w:tc>
        <w:tc>
          <w:tcPr>
            <w:tcW w:w="16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按套计算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5" w:hRule="atLeast"/>
        </w:trPr>
        <w:tc>
          <w:tcPr>
            <w:tcW w:w="5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党的光辉历程内容（党的一大至十九大内容）</w:t>
            </w:r>
          </w:p>
        </w:tc>
        <w:tc>
          <w:tcPr>
            <w:tcW w:w="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0.73</w:t>
            </w:r>
          </w:p>
        </w:tc>
        <w:tc>
          <w:tcPr>
            <w:tcW w:w="7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1.1</w:t>
            </w:r>
          </w:p>
        </w:tc>
        <w:tc>
          <w:tcPr>
            <w:tcW w:w="5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15.257</w:t>
            </w:r>
          </w:p>
        </w:tc>
        <w:tc>
          <w:tcPr>
            <w:tcW w:w="4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38100</wp:posOffset>
                  </wp:positionV>
                  <wp:extent cx="1238250" cy="981075"/>
                  <wp:effectExtent l="0" t="0" r="0" b="0"/>
                  <wp:wrapNone/>
                  <wp:docPr id="1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95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硬结皮20MM-PVC雕刻造型，四周磨边不批灰，汽车烤漆，正面高清UV内容；</w:t>
            </w:r>
          </w:p>
        </w:tc>
        <w:tc>
          <w:tcPr>
            <w:tcW w:w="16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按套计算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5" w:hRule="atLeast"/>
        </w:trPr>
        <w:tc>
          <w:tcPr>
            <w:tcW w:w="5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党的光辉历程装饰</w:t>
            </w:r>
          </w:p>
        </w:tc>
        <w:tc>
          <w:tcPr>
            <w:tcW w:w="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0.83</w:t>
            </w:r>
          </w:p>
        </w:tc>
        <w:tc>
          <w:tcPr>
            <w:tcW w:w="7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0.34</w:t>
            </w:r>
          </w:p>
        </w:tc>
        <w:tc>
          <w:tcPr>
            <w:tcW w:w="5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2.2576</w:t>
            </w:r>
          </w:p>
        </w:tc>
        <w:tc>
          <w:tcPr>
            <w:tcW w:w="4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171450</wp:posOffset>
                  </wp:positionV>
                  <wp:extent cx="1295400" cy="714375"/>
                  <wp:effectExtent l="0" t="0" r="0" b="0"/>
                  <wp:wrapNone/>
                  <wp:docPr id="13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85" cy="70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硬结皮20MM-PVC雕刻造型，四周磨边不批灰，汽车烤漆，正面高清UV内容；</w:t>
            </w:r>
          </w:p>
        </w:tc>
        <w:tc>
          <w:tcPr>
            <w:tcW w:w="16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按套计算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5" w:hRule="atLeast"/>
        </w:trPr>
        <w:tc>
          <w:tcPr>
            <w:tcW w:w="5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五楼学习室指示牌</w:t>
            </w:r>
          </w:p>
        </w:tc>
        <w:tc>
          <w:tcPr>
            <w:tcW w:w="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0.75</w:t>
            </w:r>
          </w:p>
        </w:tc>
        <w:tc>
          <w:tcPr>
            <w:tcW w:w="7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0.7</w:t>
            </w:r>
          </w:p>
        </w:tc>
        <w:tc>
          <w:tcPr>
            <w:tcW w:w="5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0.525</w:t>
            </w:r>
          </w:p>
        </w:tc>
        <w:tc>
          <w:tcPr>
            <w:tcW w:w="4016" w:type="dxa"/>
            <w:vMerge w:val="restar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-984885</wp:posOffset>
                  </wp:positionV>
                  <wp:extent cx="1057275" cy="962025"/>
                  <wp:effectExtent l="19050" t="0" r="9525" b="0"/>
                  <wp:wrapNone/>
                  <wp:docPr id="16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硬结皮20MM-PVC雕刻造型，四周磨边不批灰，汽车烤漆，正面高清UV内容；</w:t>
            </w:r>
          </w:p>
        </w:tc>
        <w:tc>
          <w:tcPr>
            <w:tcW w:w="16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按套计算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5" w:hRule="atLeast"/>
        </w:trPr>
        <w:tc>
          <w:tcPr>
            <w:tcW w:w="5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五楼学习室门牌</w:t>
            </w:r>
          </w:p>
        </w:tc>
        <w:tc>
          <w:tcPr>
            <w:tcW w:w="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0.8</w:t>
            </w:r>
          </w:p>
        </w:tc>
        <w:tc>
          <w:tcPr>
            <w:tcW w:w="7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0.4</w:t>
            </w:r>
          </w:p>
        </w:tc>
        <w:tc>
          <w:tcPr>
            <w:tcW w:w="5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1103630</wp:posOffset>
                  </wp:positionH>
                  <wp:positionV relativeFrom="paragraph">
                    <wp:posOffset>-323215</wp:posOffset>
                  </wp:positionV>
                  <wp:extent cx="1724025" cy="752475"/>
                  <wp:effectExtent l="19050" t="0" r="9525" b="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0.32</w:t>
            </w:r>
          </w:p>
        </w:tc>
        <w:tc>
          <w:tcPr>
            <w:tcW w:w="4016" w:type="dxa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硬结皮20MM-PVC雕刻造型，四周磨边不批灰，汽车烤漆，正面高清UV内容；</w:t>
            </w:r>
          </w:p>
        </w:tc>
        <w:tc>
          <w:tcPr>
            <w:tcW w:w="16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按套计算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5" w:hRule="atLeast"/>
        </w:trPr>
        <w:tc>
          <w:tcPr>
            <w:tcW w:w="5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工会板块</w:t>
            </w:r>
          </w:p>
        </w:tc>
        <w:tc>
          <w:tcPr>
            <w:tcW w:w="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3.5</w:t>
            </w:r>
          </w:p>
        </w:tc>
        <w:tc>
          <w:tcPr>
            <w:tcW w:w="7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1.19</w:t>
            </w:r>
          </w:p>
        </w:tc>
        <w:tc>
          <w:tcPr>
            <w:tcW w:w="5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4.165</w:t>
            </w:r>
          </w:p>
        </w:tc>
        <w:tc>
          <w:tcPr>
            <w:tcW w:w="4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57150</wp:posOffset>
                  </wp:positionV>
                  <wp:extent cx="1724025" cy="942975"/>
                  <wp:effectExtent l="0" t="0" r="0" b="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93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硬结皮20MM-PVC雕刻造型，四周磨边不批灰，汽车烤漆，正面高清UV内容</w:t>
            </w:r>
          </w:p>
        </w:tc>
        <w:tc>
          <w:tcPr>
            <w:tcW w:w="16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按套计算，内含32个A5的亚克力盒子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5" w:hRule="atLeast"/>
        </w:trPr>
        <w:tc>
          <w:tcPr>
            <w:tcW w:w="5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共青团</w:t>
            </w:r>
          </w:p>
        </w:tc>
        <w:tc>
          <w:tcPr>
            <w:tcW w:w="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4.15</w:t>
            </w:r>
          </w:p>
        </w:tc>
        <w:tc>
          <w:tcPr>
            <w:tcW w:w="7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1.17</w:t>
            </w:r>
          </w:p>
        </w:tc>
        <w:tc>
          <w:tcPr>
            <w:tcW w:w="5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4.8555</w:t>
            </w:r>
          </w:p>
        </w:tc>
        <w:tc>
          <w:tcPr>
            <w:tcW w:w="4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190500</wp:posOffset>
                  </wp:positionV>
                  <wp:extent cx="1743075" cy="657225"/>
                  <wp:effectExtent l="0" t="0" r="0" b="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0" cy="64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硬结皮20MM-PVC雕刻造型，四周磨边不批灰，汽车烤漆，正面高清UV内容</w:t>
            </w:r>
          </w:p>
        </w:tc>
        <w:tc>
          <w:tcPr>
            <w:tcW w:w="16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按套计算，内含32个A5的亚克力盒子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5" w:hRule="atLeast"/>
        </w:trPr>
        <w:tc>
          <w:tcPr>
            <w:tcW w:w="5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妇联</w:t>
            </w:r>
          </w:p>
        </w:tc>
        <w:tc>
          <w:tcPr>
            <w:tcW w:w="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3.49</w:t>
            </w:r>
          </w:p>
        </w:tc>
        <w:tc>
          <w:tcPr>
            <w:tcW w:w="7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1.19</w:t>
            </w:r>
          </w:p>
        </w:tc>
        <w:tc>
          <w:tcPr>
            <w:tcW w:w="5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4.1531</w:t>
            </w: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119380</wp:posOffset>
                  </wp:positionV>
                  <wp:extent cx="1733550" cy="895350"/>
                  <wp:effectExtent l="19050" t="0" r="0" b="0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color w:val="000000"/>
                <w:kern w:val="0"/>
                <w:sz w:val="2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1009650</wp:posOffset>
                  </wp:positionV>
                  <wp:extent cx="2105025" cy="0"/>
                  <wp:effectExtent l="0" t="0" r="0" b="9525"/>
                  <wp:wrapNone/>
                  <wp:docPr id="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720" cy="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9"/>
              <w:tblW w:w="3050" w:type="dxa"/>
              <w:tblCellSpacing w:w="0" w:type="dxa"/>
              <w:tblInd w:w="0" w:type="dxa"/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050"/>
            </w:tblGrid>
            <w:tr>
              <w:tblPrEx>
                <w:tblLayout w:type="fixed"/>
              </w:tblPrEx>
              <w:trPr>
                <w:trHeight w:val="1605" w:hRule="atLeast"/>
                <w:tblCellSpacing w:w="0" w:type="dxa"/>
              </w:trPr>
              <w:tc>
                <w:tcPr>
                  <w:tcW w:w="3050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auto" w:fill="auto"/>
                  <w:vAlign w:val="center"/>
                </w:tcPr>
                <w:p>
                  <w:pPr>
                    <w:widowControl/>
                    <w:rPr>
                      <w:rFonts w:ascii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</w:tr>
          </w:tbl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硬结皮20MM-PVC雕刻造型，四周磨边不批灰，汽车烤漆，正面高清UV内容</w:t>
            </w:r>
          </w:p>
        </w:tc>
        <w:tc>
          <w:tcPr>
            <w:tcW w:w="16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按套计算，内含29个A5亚克力盒子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5" w:hRule="atLeast"/>
        </w:trPr>
        <w:tc>
          <w:tcPr>
            <w:tcW w:w="5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党员活动室指示牌</w:t>
            </w:r>
          </w:p>
        </w:tc>
        <w:tc>
          <w:tcPr>
            <w:tcW w:w="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0.75</w:t>
            </w:r>
          </w:p>
        </w:tc>
        <w:tc>
          <w:tcPr>
            <w:tcW w:w="7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0.43</w:t>
            </w:r>
          </w:p>
        </w:tc>
        <w:tc>
          <w:tcPr>
            <w:tcW w:w="5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0.3225</w:t>
            </w:r>
          </w:p>
        </w:tc>
        <w:tc>
          <w:tcPr>
            <w:tcW w:w="4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66675</wp:posOffset>
                  </wp:positionV>
                  <wp:extent cx="1657350" cy="866775"/>
                  <wp:effectExtent l="0" t="0" r="0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84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硬结皮20MM-PVC雕刻造型，四周磨边不批灰，汽车烤漆，正面高清UV内容</w:t>
            </w:r>
          </w:p>
        </w:tc>
        <w:tc>
          <w:tcPr>
            <w:tcW w:w="16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按套计算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</w:trPr>
        <w:tc>
          <w:tcPr>
            <w:tcW w:w="5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党员活动室门牌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0.85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0.35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0.2975</w:t>
            </w:r>
          </w:p>
        </w:tc>
        <w:tc>
          <w:tcPr>
            <w:tcW w:w="4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95250</wp:posOffset>
                  </wp:positionV>
                  <wp:extent cx="1514475" cy="876300"/>
                  <wp:effectExtent l="0" t="0" r="0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1" cy="86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硬结皮20MM-PVC雕刻造型，四周磨边不批灰，汽车烤漆，正面高清UV内容</w:t>
            </w:r>
          </w:p>
        </w:tc>
        <w:tc>
          <w:tcPr>
            <w:tcW w:w="16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按套计算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</w:trPr>
        <w:tc>
          <w:tcPr>
            <w:tcW w:w="5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党员积分公示栏</w:t>
            </w:r>
          </w:p>
        </w:tc>
        <w:tc>
          <w:tcPr>
            <w:tcW w:w="616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4.86</w:t>
            </w:r>
          </w:p>
        </w:tc>
        <w:tc>
          <w:tcPr>
            <w:tcW w:w="728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1.44</w:t>
            </w:r>
          </w:p>
        </w:tc>
        <w:tc>
          <w:tcPr>
            <w:tcW w:w="51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6.9984</w:t>
            </w:r>
          </w:p>
        </w:tc>
        <w:tc>
          <w:tcPr>
            <w:tcW w:w="4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0</wp:posOffset>
                  </wp:positionV>
                  <wp:extent cx="1657350" cy="1000125"/>
                  <wp:effectExtent l="0" t="0" r="0" b="0"/>
                  <wp:wrapNone/>
                  <wp:docPr id="18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4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硬结皮20MM-PVC雕刻造型，四周磨边不批灰，汽车烤漆，正面高清UV内容；3MM透明亚克力套盒；</w:t>
            </w:r>
          </w:p>
        </w:tc>
        <w:tc>
          <w:tcPr>
            <w:tcW w:w="16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按面积计算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</w:trPr>
        <w:tc>
          <w:tcPr>
            <w:tcW w:w="5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发展党员流程图及党建工作制度</w:t>
            </w:r>
          </w:p>
        </w:tc>
        <w:tc>
          <w:tcPr>
            <w:tcW w:w="616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4.94</w:t>
            </w:r>
          </w:p>
        </w:tc>
        <w:tc>
          <w:tcPr>
            <w:tcW w:w="728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1.3</w:t>
            </w:r>
          </w:p>
        </w:tc>
        <w:tc>
          <w:tcPr>
            <w:tcW w:w="51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6.422</w:t>
            </w:r>
          </w:p>
        </w:tc>
        <w:tc>
          <w:tcPr>
            <w:tcW w:w="4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257175</wp:posOffset>
                  </wp:positionV>
                  <wp:extent cx="1790700" cy="542925"/>
                  <wp:effectExtent l="0" t="0" r="0" b="0"/>
                  <wp:wrapNone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53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硬结皮20MM-PVC雕刻造型，四周磨边不批灰，汽车烤漆，正面高清UV内容；</w:t>
            </w:r>
          </w:p>
        </w:tc>
        <w:tc>
          <w:tcPr>
            <w:tcW w:w="16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按面积计算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</w:trPr>
        <w:tc>
          <w:tcPr>
            <w:tcW w:w="5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党员活动室主题墙</w:t>
            </w:r>
          </w:p>
        </w:tc>
        <w:tc>
          <w:tcPr>
            <w:tcW w:w="616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3.5</w:t>
            </w:r>
          </w:p>
        </w:tc>
        <w:tc>
          <w:tcPr>
            <w:tcW w:w="728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1.6</w:t>
            </w:r>
          </w:p>
        </w:tc>
        <w:tc>
          <w:tcPr>
            <w:tcW w:w="51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5.6</w:t>
            </w:r>
          </w:p>
        </w:tc>
        <w:tc>
          <w:tcPr>
            <w:tcW w:w="4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76200</wp:posOffset>
                  </wp:positionV>
                  <wp:extent cx="1781175" cy="933450"/>
                  <wp:effectExtent l="0" t="0" r="0" b="0"/>
                  <wp:wrapNone/>
                  <wp:docPr id="2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380" cy="92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硬结皮20MM-PVC雕刻造型，四周磨边不批灰，汽车烤漆，正面高清UV内容；</w:t>
            </w:r>
          </w:p>
        </w:tc>
        <w:tc>
          <w:tcPr>
            <w:tcW w:w="16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按面积计算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</w:trPr>
        <w:tc>
          <w:tcPr>
            <w:tcW w:w="5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十九大关键词</w:t>
            </w:r>
          </w:p>
        </w:tc>
        <w:tc>
          <w:tcPr>
            <w:tcW w:w="616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4.7</w:t>
            </w:r>
          </w:p>
        </w:tc>
        <w:tc>
          <w:tcPr>
            <w:tcW w:w="728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1.47</w:t>
            </w:r>
          </w:p>
        </w:tc>
        <w:tc>
          <w:tcPr>
            <w:tcW w:w="51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6.909</w:t>
            </w:r>
          </w:p>
        </w:tc>
        <w:tc>
          <w:tcPr>
            <w:tcW w:w="4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57150</wp:posOffset>
                  </wp:positionV>
                  <wp:extent cx="1828800" cy="809625"/>
                  <wp:effectExtent l="0" t="0" r="0" b="0"/>
                  <wp:wrapNone/>
                  <wp:docPr id="17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硬结皮20MM-PVC雕刻造型，四周磨边不批灰，汽车烤漆，正面高清UV内容</w:t>
            </w:r>
          </w:p>
        </w:tc>
        <w:tc>
          <w:tcPr>
            <w:tcW w:w="16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按面积计算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5" w:hRule="atLeast"/>
        </w:trPr>
        <w:tc>
          <w:tcPr>
            <w:tcW w:w="5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9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党组织构架、党支部活动剪影</w:t>
            </w:r>
          </w:p>
        </w:tc>
        <w:tc>
          <w:tcPr>
            <w:tcW w:w="616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728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1.5</w:t>
            </w:r>
          </w:p>
        </w:tc>
        <w:tc>
          <w:tcPr>
            <w:tcW w:w="51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7.5</w:t>
            </w:r>
          </w:p>
        </w:tc>
        <w:tc>
          <w:tcPr>
            <w:tcW w:w="40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152400</wp:posOffset>
                  </wp:positionV>
                  <wp:extent cx="1704975" cy="876300"/>
                  <wp:effectExtent l="0" t="0" r="0" b="0"/>
                  <wp:wrapNone/>
                  <wp:docPr id="6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86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硬结皮20MM-PVC雕刻造型，四周磨边不批灰，汽车烤漆，正面高清UV内容，右侧磁力版</w:t>
            </w:r>
          </w:p>
        </w:tc>
        <w:tc>
          <w:tcPr>
            <w:tcW w:w="16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边上不镂空花纹用磁力板丝印内容即可，内含24个A4亚克力盒子，11个A5亚克力盒子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" w:hRule="atLeast"/>
        </w:trPr>
        <w:tc>
          <w:tcPr>
            <w:tcW w:w="54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11879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kern w:val="0"/>
                <w:sz w:val="20"/>
                <w:szCs w:val="20"/>
              </w:rPr>
              <w:t>说明：此参数为勘测，策划，设计，生产，施工安装、安装辅料、运输和发票税金等全包干价格。</w:t>
            </w:r>
          </w:p>
        </w:tc>
      </w:tr>
    </w:tbl>
    <w:p>
      <w:pPr>
        <w:ind w:firstLine="4800" w:firstLineChars="1500"/>
        <w:rPr>
          <w:rFonts w:asciiTheme="minorEastAsia" w:hAnsiTheme="minorEastAsia" w:eastAsiaTheme="minorEastAsia"/>
          <w:sz w:val="32"/>
          <w:szCs w:val="32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782"/>
    <w:rsid w:val="00001A05"/>
    <w:rsid w:val="0000489A"/>
    <w:rsid w:val="000069E0"/>
    <w:rsid w:val="00006DFB"/>
    <w:rsid w:val="00011996"/>
    <w:rsid w:val="0002197C"/>
    <w:rsid w:val="00025538"/>
    <w:rsid w:val="0003074D"/>
    <w:rsid w:val="000310C5"/>
    <w:rsid w:val="000323FF"/>
    <w:rsid w:val="0003622F"/>
    <w:rsid w:val="000362C2"/>
    <w:rsid w:val="00036E66"/>
    <w:rsid w:val="00041273"/>
    <w:rsid w:val="00047637"/>
    <w:rsid w:val="000531F1"/>
    <w:rsid w:val="000576A6"/>
    <w:rsid w:val="00073D3D"/>
    <w:rsid w:val="000745BF"/>
    <w:rsid w:val="0007576D"/>
    <w:rsid w:val="00083E1B"/>
    <w:rsid w:val="000858B9"/>
    <w:rsid w:val="0008650A"/>
    <w:rsid w:val="00091FD4"/>
    <w:rsid w:val="000938AB"/>
    <w:rsid w:val="00097058"/>
    <w:rsid w:val="000B3135"/>
    <w:rsid w:val="000C044E"/>
    <w:rsid w:val="000C6788"/>
    <w:rsid w:val="000C777F"/>
    <w:rsid w:val="000D079B"/>
    <w:rsid w:val="000D1367"/>
    <w:rsid w:val="000D3386"/>
    <w:rsid w:val="000D418A"/>
    <w:rsid w:val="000E25AC"/>
    <w:rsid w:val="000E4C0C"/>
    <w:rsid w:val="000F024C"/>
    <w:rsid w:val="000F4D93"/>
    <w:rsid w:val="00110189"/>
    <w:rsid w:val="001135A6"/>
    <w:rsid w:val="00127753"/>
    <w:rsid w:val="001339C7"/>
    <w:rsid w:val="001355FD"/>
    <w:rsid w:val="00147205"/>
    <w:rsid w:val="00147444"/>
    <w:rsid w:val="00152A89"/>
    <w:rsid w:val="00172A53"/>
    <w:rsid w:val="00173727"/>
    <w:rsid w:val="00177956"/>
    <w:rsid w:val="00181038"/>
    <w:rsid w:val="001826C4"/>
    <w:rsid w:val="00187D11"/>
    <w:rsid w:val="001A15E2"/>
    <w:rsid w:val="001A2052"/>
    <w:rsid w:val="001A6FEF"/>
    <w:rsid w:val="001A74CD"/>
    <w:rsid w:val="001B4DD9"/>
    <w:rsid w:val="001C15A7"/>
    <w:rsid w:val="001C1678"/>
    <w:rsid w:val="001D2B2C"/>
    <w:rsid w:val="001D5C09"/>
    <w:rsid w:val="001F5E6A"/>
    <w:rsid w:val="00210C9C"/>
    <w:rsid w:val="002113CF"/>
    <w:rsid w:val="00224FBC"/>
    <w:rsid w:val="00231A01"/>
    <w:rsid w:val="002322BC"/>
    <w:rsid w:val="00243FF7"/>
    <w:rsid w:val="002503A5"/>
    <w:rsid w:val="00252EF3"/>
    <w:rsid w:val="002531E8"/>
    <w:rsid w:val="00253AFA"/>
    <w:rsid w:val="00254C90"/>
    <w:rsid w:val="002617BE"/>
    <w:rsid w:val="002618A5"/>
    <w:rsid w:val="002703BC"/>
    <w:rsid w:val="00272483"/>
    <w:rsid w:val="002761E1"/>
    <w:rsid w:val="002A6669"/>
    <w:rsid w:val="002A6A35"/>
    <w:rsid w:val="002D744D"/>
    <w:rsid w:val="002E36C8"/>
    <w:rsid w:val="002F022F"/>
    <w:rsid w:val="00312DC3"/>
    <w:rsid w:val="003204B4"/>
    <w:rsid w:val="003246B0"/>
    <w:rsid w:val="00331FC6"/>
    <w:rsid w:val="0033251F"/>
    <w:rsid w:val="00345281"/>
    <w:rsid w:val="00350102"/>
    <w:rsid w:val="003505F3"/>
    <w:rsid w:val="00362270"/>
    <w:rsid w:val="003642EA"/>
    <w:rsid w:val="00385394"/>
    <w:rsid w:val="00397F56"/>
    <w:rsid w:val="003B0955"/>
    <w:rsid w:val="003B636C"/>
    <w:rsid w:val="003C2293"/>
    <w:rsid w:val="003D2503"/>
    <w:rsid w:val="003D2782"/>
    <w:rsid w:val="003F52A1"/>
    <w:rsid w:val="00401287"/>
    <w:rsid w:val="00405665"/>
    <w:rsid w:val="00412921"/>
    <w:rsid w:val="0042171E"/>
    <w:rsid w:val="00443228"/>
    <w:rsid w:val="004440B2"/>
    <w:rsid w:val="00446F43"/>
    <w:rsid w:val="00454560"/>
    <w:rsid w:val="00455043"/>
    <w:rsid w:val="00455548"/>
    <w:rsid w:val="00456986"/>
    <w:rsid w:val="00467A42"/>
    <w:rsid w:val="00473EE9"/>
    <w:rsid w:val="00480434"/>
    <w:rsid w:val="00480FB1"/>
    <w:rsid w:val="0048221C"/>
    <w:rsid w:val="004845F8"/>
    <w:rsid w:val="00494FC4"/>
    <w:rsid w:val="004970CB"/>
    <w:rsid w:val="004A08A4"/>
    <w:rsid w:val="004A3E79"/>
    <w:rsid w:val="004A4270"/>
    <w:rsid w:val="004A7B60"/>
    <w:rsid w:val="004B2C07"/>
    <w:rsid w:val="004B3703"/>
    <w:rsid w:val="004B6EFC"/>
    <w:rsid w:val="004E6EB2"/>
    <w:rsid w:val="004F4660"/>
    <w:rsid w:val="004F6FD6"/>
    <w:rsid w:val="0050405D"/>
    <w:rsid w:val="005141B1"/>
    <w:rsid w:val="00517AB4"/>
    <w:rsid w:val="00523C2D"/>
    <w:rsid w:val="005276FF"/>
    <w:rsid w:val="005426EA"/>
    <w:rsid w:val="00551630"/>
    <w:rsid w:val="00553D9E"/>
    <w:rsid w:val="005540AC"/>
    <w:rsid w:val="005540C2"/>
    <w:rsid w:val="00556095"/>
    <w:rsid w:val="00585669"/>
    <w:rsid w:val="0058618B"/>
    <w:rsid w:val="00586D46"/>
    <w:rsid w:val="005933ED"/>
    <w:rsid w:val="005A47BF"/>
    <w:rsid w:val="005B15C1"/>
    <w:rsid w:val="005D2094"/>
    <w:rsid w:val="005E165A"/>
    <w:rsid w:val="005E1D03"/>
    <w:rsid w:val="005E1D19"/>
    <w:rsid w:val="005F2E37"/>
    <w:rsid w:val="005F3C23"/>
    <w:rsid w:val="00610A4B"/>
    <w:rsid w:val="00623F54"/>
    <w:rsid w:val="00637B23"/>
    <w:rsid w:val="006475F5"/>
    <w:rsid w:val="006500C7"/>
    <w:rsid w:val="0066037D"/>
    <w:rsid w:val="006605A4"/>
    <w:rsid w:val="0067734A"/>
    <w:rsid w:val="00687FF0"/>
    <w:rsid w:val="006919F6"/>
    <w:rsid w:val="006A34B2"/>
    <w:rsid w:val="006A406F"/>
    <w:rsid w:val="006B6A01"/>
    <w:rsid w:val="006C155A"/>
    <w:rsid w:val="006D2206"/>
    <w:rsid w:val="006E1081"/>
    <w:rsid w:val="006E704B"/>
    <w:rsid w:val="00710553"/>
    <w:rsid w:val="00740EE5"/>
    <w:rsid w:val="007414BD"/>
    <w:rsid w:val="007463A0"/>
    <w:rsid w:val="00746EB7"/>
    <w:rsid w:val="00750E05"/>
    <w:rsid w:val="0075266C"/>
    <w:rsid w:val="007545F0"/>
    <w:rsid w:val="00771D30"/>
    <w:rsid w:val="00772DCB"/>
    <w:rsid w:val="00773F41"/>
    <w:rsid w:val="00784A0C"/>
    <w:rsid w:val="00790A1C"/>
    <w:rsid w:val="00791C1E"/>
    <w:rsid w:val="007A790A"/>
    <w:rsid w:val="007B629D"/>
    <w:rsid w:val="007C06E5"/>
    <w:rsid w:val="007C2A9C"/>
    <w:rsid w:val="007C31E5"/>
    <w:rsid w:val="007C321F"/>
    <w:rsid w:val="007D2F21"/>
    <w:rsid w:val="007E6C0B"/>
    <w:rsid w:val="007F27BA"/>
    <w:rsid w:val="008259F0"/>
    <w:rsid w:val="00826045"/>
    <w:rsid w:val="00827535"/>
    <w:rsid w:val="00830E29"/>
    <w:rsid w:val="008367CF"/>
    <w:rsid w:val="00843B5E"/>
    <w:rsid w:val="0085097C"/>
    <w:rsid w:val="008524C3"/>
    <w:rsid w:val="008613AF"/>
    <w:rsid w:val="00862A21"/>
    <w:rsid w:val="0087736A"/>
    <w:rsid w:val="0088676B"/>
    <w:rsid w:val="00897757"/>
    <w:rsid w:val="008A1C14"/>
    <w:rsid w:val="008A3CBB"/>
    <w:rsid w:val="008B3945"/>
    <w:rsid w:val="008C4CD5"/>
    <w:rsid w:val="008D7C10"/>
    <w:rsid w:val="00900544"/>
    <w:rsid w:val="0092403B"/>
    <w:rsid w:val="00924BA9"/>
    <w:rsid w:val="00930626"/>
    <w:rsid w:val="00931701"/>
    <w:rsid w:val="0093530A"/>
    <w:rsid w:val="00943FEB"/>
    <w:rsid w:val="00946BBF"/>
    <w:rsid w:val="009533A8"/>
    <w:rsid w:val="00955737"/>
    <w:rsid w:val="00962301"/>
    <w:rsid w:val="00964E35"/>
    <w:rsid w:val="00975A03"/>
    <w:rsid w:val="00976282"/>
    <w:rsid w:val="009942A1"/>
    <w:rsid w:val="009A3AE6"/>
    <w:rsid w:val="009A67EA"/>
    <w:rsid w:val="009B7810"/>
    <w:rsid w:val="009C69F5"/>
    <w:rsid w:val="009E5823"/>
    <w:rsid w:val="009E58BD"/>
    <w:rsid w:val="009F3E7B"/>
    <w:rsid w:val="009F5EEF"/>
    <w:rsid w:val="00A01BBE"/>
    <w:rsid w:val="00A02867"/>
    <w:rsid w:val="00A06EA7"/>
    <w:rsid w:val="00A148EA"/>
    <w:rsid w:val="00A23FF1"/>
    <w:rsid w:val="00A3410F"/>
    <w:rsid w:val="00A34CD2"/>
    <w:rsid w:val="00A368D1"/>
    <w:rsid w:val="00A41701"/>
    <w:rsid w:val="00A573EE"/>
    <w:rsid w:val="00A85B23"/>
    <w:rsid w:val="00A874E3"/>
    <w:rsid w:val="00A92B3E"/>
    <w:rsid w:val="00A979DB"/>
    <w:rsid w:val="00AA0697"/>
    <w:rsid w:val="00AA4C57"/>
    <w:rsid w:val="00AB417E"/>
    <w:rsid w:val="00AD3B12"/>
    <w:rsid w:val="00AD3E3D"/>
    <w:rsid w:val="00AE0E01"/>
    <w:rsid w:val="00AE1301"/>
    <w:rsid w:val="00AE1AB1"/>
    <w:rsid w:val="00AE564A"/>
    <w:rsid w:val="00AF09E5"/>
    <w:rsid w:val="00AF54AA"/>
    <w:rsid w:val="00B05D57"/>
    <w:rsid w:val="00B3053B"/>
    <w:rsid w:val="00B3754E"/>
    <w:rsid w:val="00B51B39"/>
    <w:rsid w:val="00B5541F"/>
    <w:rsid w:val="00B56D41"/>
    <w:rsid w:val="00B56DA3"/>
    <w:rsid w:val="00B64D86"/>
    <w:rsid w:val="00B723A1"/>
    <w:rsid w:val="00B87A64"/>
    <w:rsid w:val="00B917D5"/>
    <w:rsid w:val="00BA3458"/>
    <w:rsid w:val="00BA3AA9"/>
    <w:rsid w:val="00BC5C9E"/>
    <w:rsid w:val="00BD150D"/>
    <w:rsid w:val="00BD6358"/>
    <w:rsid w:val="00BE0FBB"/>
    <w:rsid w:val="00BE6163"/>
    <w:rsid w:val="00BF029E"/>
    <w:rsid w:val="00BF11F4"/>
    <w:rsid w:val="00C11680"/>
    <w:rsid w:val="00C11845"/>
    <w:rsid w:val="00C172E6"/>
    <w:rsid w:val="00C20C39"/>
    <w:rsid w:val="00C25AE5"/>
    <w:rsid w:val="00C42EF1"/>
    <w:rsid w:val="00C5341F"/>
    <w:rsid w:val="00C571E4"/>
    <w:rsid w:val="00C57435"/>
    <w:rsid w:val="00C61A68"/>
    <w:rsid w:val="00C67A56"/>
    <w:rsid w:val="00C71BF5"/>
    <w:rsid w:val="00C729CB"/>
    <w:rsid w:val="00C73E13"/>
    <w:rsid w:val="00C767D5"/>
    <w:rsid w:val="00C813D4"/>
    <w:rsid w:val="00C83262"/>
    <w:rsid w:val="00C95ED2"/>
    <w:rsid w:val="00CA46EB"/>
    <w:rsid w:val="00CA4C7E"/>
    <w:rsid w:val="00CB0535"/>
    <w:rsid w:val="00CB1ABC"/>
    <w:rsid w:val="00CC336B"/>
    <w:rsid w:val="00CC70D0"/>
    <w:rsid w:val="00CD0B55"/>
    <w:rsid w:val="00CD18A4"/>
    <w:rsid w:val="00CE7137"/>
    <w:rsid w:val="00CF22DB"/>
    <w:rsid w:val="00D00FBF"/>
    <w:rsid w:val="00D05724"/>
    <w:rsid w:val="00D1316C"/>
    <w:rsid w:val="00D205B0"/>
    <w:rsid w:val="00D215C2"/>
    <w:rsid w:val="00D375B1"/>
    <w:rsid w:val="00D47392"/>
    <w:rsid w:val="00D552A1"/>
    <w:rsid w:val="00D55830"/>
    <w:rsid w:val="00D62A7A"/>
    <w:rsid w:val="00D64E8E"/>
    <w:rsid w:val="00D73BD5"/>
    <w:rsid w:val="00D76261"/>
    <w:rsid w:val="00D82224"/>
    <w:rsid w:val="00D90A40"/>
    <w:rsid w:val="00D938B6"/>
    <w:rsid w:val="00D93AA3"/>
    <w:rsid w:val="00D93C6D"/>
    <w:rsid w:val="00DB25CC"/>
    <w:rsid w:val="00DD5E9D"/>
    <w:rsid w:val="00DE27BE"/>
    <w:rsid w:val="00E04E5D"/>
    <w:rsid w:val="00E12FCB"/>
    <w:rsid w:val="00E148DB"/>
    <w:rsid w:val="00E14A3B"/>
    <w:rsid w:val="00E16DE2"/>
    <w:rsid w:val="00E221BD"/>
    <w:rsid w:val="00E259DA"/>
    <w:rsid w:val="00E4465D"/>
    <w:rsid w:val="00E51545"/>
    <w:rsid w:val="00E57603"/>
    <w:rsid w:val="00E71330"/>
    <w:rsid w:val="00E76C0A"/>
    <w:rsid w:val="00E8207F"/>
    <w:rsid w:val="00E84CDA"/>
    <w:rsid w:val="00E97970"/>
    <w:rsid w:val="00EA315F"/>
    <w:rsid w:val="00EA64C2"/>
    <w:rsid w:val="00EB357F"/>
    <w:rsid w:val="00EB3C81"/>
    <w:rsid w:val="00EC26C9"/>
    <w:rsid w:val="00EC41DF"/>
    <w:rsid w:val="00EC4D87"/>
    <w:rsid w:val="00EC7926"/>
    <w:rsid w:val="00ED2A8C"/>
    <w:rsid w:val="00EE5F00"/>
    <w:rsid w:val="00EF0D23"/>
    <w:rsid w:val="00EF16F4"/>
    <w:rsid w:val="00EF195E"/>
    <w:rsid w:val="00F00C7D"/>
    <w:rsid w:val="00F16213"/>
    <w:rsid w:val="00F168D5"/>
    <w:rsid w:val="00F16E6F"/>
    <w:rsid w:val="00F227B9"/>
    <w:rsid w:val="00F25E7E"/>
    <w:rsid w:val="00F33BC1"/>
    <w:rsid w:val="00F344E6"/>
    <w:rsid w:val="00F346C0"/>
    <w:rsid w:val="00F36B80"/>
    <w:rsid w:val="00F4058B"/>
    <w:rsid w:val="00F4471B"/>
    <w:rsid w:val="00F47DDF"/>
    <w:rsid w:val="00F505D7"/>
    <w:rsid w:val="00F5563A"/>
    <w:rsid w:val="00F61094"/>
    <w:rsid w:val="00F61D45"/>
    <w:rsid w:val="00F82079"/>
    <w:rsid w:val="00F86E72"/>
    <w:rsid w:val="00F9191C"/>
    <w:rsid w:val="00F96355"/>
    <w:rsid w:val="00FB28EF"/>
    <w:rsid w:val="00FB54C1"/>
    <w:rsid w:val="00FC4FE3"/>
    <w:rsid w:val="00FC50B7"/>
    <w:rsid w:val="00FC64D4"/>
    <w:rsid w:val="00FD2CBA"/>
    <w:rsid w:val="00FE76D1"/>
    <w:rsid w:val="00FF0C6C"/>
    <w:rsid w:val="1582558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qFormat="1" w:unhideWhenUsed="0" w:uiPriority="0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4"/>
    <w:qFormat/>
    <w:uiPriority w:val="0"/>
    <w:pPr>
      <w:ind w:left="100" w:leftChars="2500"/>
    </w:pPr>
  </w:style>
  <w:style w:type="paragraph" w:styleId="3">
    <w:name w:val="Balloon Text"/>
    <w:basedOn w:val="1"/>
    <w:link w:val="13"/>
    <w:qFormat/>
    <w:uiPriority w:val="0"/>
    <w:rPr>
      <w:sz w:val="18"/>
      <w:szCs w:val="18"/>
    </w:r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table" w:styleId="10">
    <w:name w:val="Table Grid"/>
    <w:basedOn w:val="9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页眉 Char"/>
    <w:basedOn w:val="7"/>
    <w:link w:val="5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2">
    <w:name w:val="页脚 Char"/>
    <w:basedOn w:val="7"/>
    <w:link w:val="4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3">
    <w:name w:val="批注框文本 Char"/>
    <w:basedOn w:val="7"/>
    <w:link w:val="3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4">
    <w:name w:val="日期 Char"/>
    <w:basedOn w:val="7"/>
    <w:link w:val="2"/>
    <w:qFormat/>
    <w:uiPriority w:val="0"/>
    <w:rPr>
      <w:rFonts w:ascii="Calibri" w:hAnsi="Calibri"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E5EE5A1-7477-4F58-B5A3-B5FC50C4F10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10</Pages>
  <Words>502</Words>
  <Characters>2862</Characters>
  <Lines>23</Lines>
  <Paragraphs>6</Paragraphs>
  <TotalTime>79</TotalTime>
  <ScaleCrop>false</ScaleCrop>
  <LinksUpToDate>false</LinksUpToDate>
  <CharactersWithSpaces>3358</CharactersWithSpaces>
  <Application>WPS Office_11.1.0.7989_F1E327BC-269C-435d-A152-05C5408002CA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2018-11-17T01:11:00Z</dcterms:created>
  <dc:creator>User</dc:creator>
  <cp:lastModifiedBy>十字路口</cp:lastModifiedBy>
  <cp:lastPrinted>2018-09-04T03:39:00Z</cp:lastPrinted>
  <dcterms:modified xsi:type="dcterms:W3CDTF">2018-12-06T07:06:15Z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</Properties>
</file>