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13" w:type="dxa"/>
        <w:tblInd w:w="-137" w:type="dxa"/>
        <w:tblLayout w:type="fixed"/>
        <w:tblCellMar>
          <w:top w:w="0" w:type="dxa"/>
          <w:left w:w="0" w:type="dxa"/>
          <w:bottom w:w="0" w:type="dxa"/>
          <w:right w:w="0" w:type="dxa"/>
        </w:tblCellMar>
      </w:tblPr>
      <w:tblGrid>
        <w:gridCol w:w="1276"/>
        <w:gridCol w:w="1560"/>
        <w:gridCol w:w="708"/>
        <w:gridCol w:w="6369"/>
      </w:tblGrid>
      <w:tr w14:paraId="027B0E0D">
        <w:tblPrEx>
          <w:tblCellMar>
            <w:top w:w="0" w:type="dxa"/>
            <w:left w:w="0" w:type="dxa"/>
            <w:bottom w:w="0" w:type="dxa"/>
            <w:right w:w="0" w:type="dxa"/>
          </w:tblCellMar>
        </w:tblPrEx>
        <w:trPr>
          <w:trHeight w:val="667" w:hRule="exact"/>
        </w:trPr>
        <w:tc>
          <w:tcPr>
            <w:tcW w:w="1276" w:type="dxa"/>
            <w:tcBorders>
              <w:top w:val="single" w:color="000000" w:sz="4" w:space="0"/>
              <w:left w:val="single" w:color="000000" w:sz="4" w:space="0"/>
              <w:bottom w:val="single" w:color="000000" w:sz="4" w:space="0"/>
              <w:right w:val="single" w:color="000000" w:sz="4" w:space="0"/>
            </w:tcBorders>
            <w:vAlign w:val="center"/>
          </w:tcPr>
          <w:p w14:paraId="631B70EA">
            <w:pPr>
              <w:pStyle w:val="11"/>
              <w:kinsoku w:val="0"/>
              <w:overflowPunct w:val="0"/>
              <w:spacing w:before="161"/>
              <w:ind w:firstLine="105" w:firstLineChars="50"/>
              <w:rPr>
                <w:sz w:val="21"/>
                <w:szCs w:val="21"/>
              </w:rPr>
            </w:pPr>
            <w:r>
              <w:rPr>
                <w:rFonts w:eastAsia="宋体"/>
                <w:b/>
                <w:bCs/>
                <w:sz w:val="21"/>
                <w:szCs w:val="21"/>
              </w:rPr>
              <w:t>条款名称</w:t>
            </w:r>
          </w:p>
        </w:tc>
        <w:tc>
          <w:tcPr>
            <w:tcW w:w="1560" w:type="dxa"/>
            <w:tcBorders>
              <w:top w:val="single" w:color="000000" w:sz="4" w:space="0"/>
              <w:left w:val="single" w:color="000000" w:sz="4" w:space="0"/>
              <w:bottom w:val="single" w:color="000000" w:sz="4" w:space="0"/>
              <w:right w:val="single" w:color="000000" w:sz="4" w:space="0"/>
            </w:tcBorders>
            <w:vAlign w:val="center"/>
          </w:tcPr>
          <w:p w14:paraId="0731ECC8">
            <w:pPr>
              <w:pStyle w:val="11"/>
              <w:kinsoku w:val="0"/>
              <w:overflowPunct w:val="0"/>
              <w:spacing w:before="161"/>
              <w:ind w:left="338"/>
              <w:rPr>
                <w:sz w:val="21"/>
                <w:szCs w:val="21"/>
              </w:rPr>
            </w:pPr>
            <w:r>
              <w:rPr>
                <w:rFonts w:eastAsia="宋体"/>
                <w:b/>
                <w:bCs/>
                <w:sz w:val="21"/>
                <w:szCs w:val="21"/>
              </w:rPr>
              <w:t>评分项</w:t>
            </w:r>
          </w:p>
        </w:tc>
        <w:tc>
          <w:tcPr>
            <w:tcW w:w="708" w:type="dxa"/>
            <w:tcBorders>
              <w:top w:val="single" w:color="000000" w:sz="4" w:space="0"/>
              <w:left w:val="single" w:color="000000" w:sz="4" w:space="0"/>
              <w:bottom w:val="single" w:color="000000" w:sz="4" w:space="0"/>
              <w:right w:val="single" w:color="000000" w:sz="4" w:space="0"/>
            </w:tcBorders>
            <w:vAlign w:val="center"/>
          </w:tcPr>
          <w:p w14:paraId="11408F21">
            <w:pPr>
              <w:pStyle w:val="11"/>
              <w:kinsoku w:val="0"/>
              <w:overflowPunct w:val="0"/>
              <w:spacing w:before="161"/>
              <w:jc w:val="center"/>
              <w:rPr>
                <w:sz w:val="21"/>
                <w:szCs w:val="21"/>
              </w:rPr>
            </w:pPr>
            <w:r>
              <w:rPr>
                <w:rFonts w:eastAsia="宋体"/>
                <w:b/>
                <w:bCs/>
                <w:sz w:val="21"/>
                <w:szCs w:val="21"/>
              </w:rPr>
              <w:t>分值</w:t>
            </w:r>
          </w:p>
        </w:tc>
        <w:tc>
          <w:tcPr>
            <w:tcW w:w="6369" w:type="dxa"/>
            <w:tcBorders>
              <w:top w:val="single" w:color="000000" w:sz="4" w:space="0"/>
              <w:left w:val="single" w:color="000000" w:sz="4" w:space="0"/>
              <w:bottom w:val="single" w:color="000000" w:sz="4" w:space="0"/>
              <w:right w:val="single" w:color="000000" w:sz="4" w:space="0"/>
            </w:tcBorders>
            <w:vAlign w:val="center"/>
          </w:tcPr>
          <w:p w14:paraId="099D95FB">
            <w:pPr>
              <w:pStyle w:val="11"/>
              <w:kinsoku w:val="0"/>
              <w:overflowPunct w:val="0"/>
              <w:spacing w:before="161"/>
              <w:ind w:left="2"/>
              <w:jc w:val="center"/>
              <w:rPr>
                <w:sz w:val="21"/>
                <w:szCs w:val="21"/>
              </w:rPr>
            </w:pPr>
            <w:r>
              <w:rPr>
                <w:rFonts w:eastAsia="宋体"/>
                <w:b/>
                <w:bCs/>
                <w:sz w:val="21"/>
                <w:szCs w:val="21"/>
              </w:rPr>
              <w:t>评分标准</w:t>
            </w:r>
          </w:p>
        </w:tc>
      </w:tr>
      <w:tr w14:paraId="3A577153">
        <w:tblPrEx>
          <w:tblCellMar>
            <w:top w:w="0" w:type="dxa"/>
            <w:left w:w="0" w:type="dxa"/>
            <w:bottom w:w="0" w:type="dxa"/>
            <w:right w:w="0" w:type="dxa"/>
          </w:tblCellMar>
        </w:tblPrEx>
        <w:trPr>
          <w:trHeight w:val="2458" w:hRule="exact"/>
        </w:trPr>
        <w:tc>
          <w:tcPr>
            <w:tcW w:w="1276" w:type="dxa"/>
            <w:vMerge w:val="restart"/>
            <w:tcBorders>
              <w:top w:val="single" w:color="000000" w:sz="4" w:space="0"/>
              <w:left w:val="single" w:color="000000" w:sz="4" w:space="0"/>
              <w:right w:val="single" w:color="000000" w:sz="4" w:space="0"/>
            </w:tcBorders>
            <w:vAlign w:val="center"/>
          </w:tcPr>
          <w:p w14:paraId="40B91BC9">
            <w:pPr>
              <w:pStyle w:val="11"/>
              <w:kinsoku w:val="0"/>
              <w:overflowPunct w:val="0"/>
              <w:spacing w:line="292" w:lineRule="auto"/>
              <w:ind w:left="172" w:right="170"/>
              <w:jc w:val="center"/>
              <w:rPr>
                <w:rFonts w:eastAsia="宋体"/>
                <w:sz w:val="21"/>
                <w:szCs w:val="21"/>
              </w:rPr>
            </w:pPr>
            <w:r>
              <w:rPr>
                <w:rFonts w:eastAsia="宋体"/>
                <w:sz w:val="21"/>
                <w:szCs w:val="21"/>
              </w:rPr>
              <w:t>招标代理服务方案</w:t>
            </w:r>
          </w:p>
          <w:p w14:paraId="5A0E13E3">
            <w:pPr>
              <w:pStyle w:val="11"/>
              <w:kinsoku w:val="0"/>
              <w:overflowPunct w:val="0"/>
              <w:spacing w:line="292" w:lineRule="auto"/>
              <w:ind w:left="-2" w:leftChars="-1"/>
              <w:jc w:val="center"/>
              <w:rPr>
                <w:sz w:val="21"/>
                <w:szCs w:val="21"/>
              </w:rPr>
            </w:pPr>
            <w:r>
              <w:rPr>
                <w:rFonts w:eastAsia="宋体"/>
                <w:sz w:val="21"/>
                <w:szCs w:val="21"/>
              </w:rPr>
              <w:t>（满分30分）</w:t>
            </w:r>
          </w:p>
        </w:tc>
        <w:tc>
          <w:tcPr>
            <w:tcW w:w="1560" w:type="dxa"/>
            <w:tcBorders>
              <w:top w:val="single" w:color="000000" w:sz="4" w:space="0"/>
              <w:left w:val="single" w:color="000000" w:sz="4" w:space="0"/>
              <w:bottom w:val="single" w:color="000000" w:sz="4" w:space="0"/>
              <w:right w:val="single" w:color="000000" w:sz="4" w:space="0"/>
            </w:tcBorders>
            <w:vAlign w:val="center"/>
          </w:tcPr>
          <w:p w14:paraId="67A988C5">
            <w:pPr>
              <w:pStyle w:val="11"/>
              <w:kinsoku w:val="0"/>
              <w:overflowPunct w:val="0"/>
              <w:spacing w:before="39"/>
              <w:ind w:left="103"/>
              <w:rPr>
                <w:rFonts w:eastAsia="宋体"/>
                <w:sz w:val="21"/>
                <w:szCs w:val="21"/>
              </w:rPr>
            </w:pPr>
            <w:r>
              <w:rPr>
                <w:rFonts w:hint="eastAsia" w:eastAsia="宋体"/>
                <w:sz w:val="21"/>
                <w:szCs w:val="21"/>
              </w:rPr>
              <w:t>招标代理工作方案</w:t>
            </w:r>
          </w:p>
        </w:tc>
        <w:tc>
          <w:tcPr>
            <w:tcW w:w="708" w:type="dxa"/>
            <w:tcBorders>
              <w:top w:val="single" w:color="000000" w:sz="4" w:space="0"/>
              <w:left w:val="single" w:color="000000" w:sz="4" w:space="0"/>
              <w:bottom w:val="single" w:color="000000" w:sz="4" w:space="0"/>
              <w:right w:val="single" w:color="000000" w:sz="4" w:space="0"/>
            </w:tcBorders>
            <w:vAlign w:val="center"/>
          </w:tcPr>
          <w:p w14:paraId="05EACD25">
            <w:pPr>
              <w:pStyle w:val="11"/>
              <w:kinsoku w:val="0"/>
              <w:overflowPunct w:val="0"/>
              <w:spacing w:before="39"/>
              <w:ind w:left="103"/>
              <w:jc w:val="center"/>
              <w:rPr>
                <w:rFonts w:eastAsia="宋体"/>
                <w:sz w:val="21"/>
                <w:szCs w:val="21"/>
              </w:rPr>
            </w:pPr>
            <w:r>
              <w:rPr>
                <w:rFonts w:hint="eastAsia" w:eastAsia="宋体"/>
                <w:sz w:val="21"/>
                <w:szCs w:val="21"/>
              </w:rPr>
              <w:t>20</w:t>
            </w:r>
          </w:p>
        </w:tc>
        <w:tc>
          <w:tcPr>
            <w:tcW w:w="6369" w:type="dxa"/>
            <w:tcBorders>
              <w:top w:val="single" w:color="000000" w:sz="4" w:space="0"/>
              <w:left w:val="single" w:color="000000" w:sz="4" w:space="0"/>
              <w:bottom w:val="single" w:color="000000" w:sz="4" w:space="0"/>
              <w:right w:val="single" w:color="000000" w:sz="4" w:space="0"/>
            </w:tcBorders>
            <w:vAlign w:val="center"/>
          </w:tcPr>
          <w:p w14:paraId="322548B1">
            <w:pPr>
              <w:widowControl/>
              <w:spacing w:before="39"/>
              <w:ind w:left="103"/>
              <w:textAlignment w:val="center"/>
              <w:rPr>
                <w:rFonts w:eastAsia="宋体"/>
                <w:sz w:val="21"/>
                <w:szCs w:val="21"/>
              </w:rPr>
            </w:pPr>
            <w:r>
              <w:rPr>
                <w:rFonts w:hint="eastAsia" w:eastAsia="宋体"/>
                <w:sz w:val="21"/>
                <w:szCs w:val="21"/>
              </w:rPr>
              <w:t>（1）对本项目理解准确，招标代理工作方案具体可行、针对性强，能充分体现采购</w:t>
            </w:r>
            <w:r>
              <w:rPr>
                <w:rFonts w:eastAsia="宋体"/>
                <w:sz w:val="21"/>
                <w:szCs w:val="21"/>
              </w:rPr>
              <w:t>人招标项目特点，内容详细具体、科学合理、</w:t>
            </w:r>
            <w:r>
              <w:rPr>
                <w:rFonts w:hint="eastAsia" w:eastAsia="宋体"/>
                <w:sz w:val="21"/>
                <w:szCs w:val="21"/>
              </w:rPr>
              <w:t>专业性强得15-20分；</w:t>
            </w:r>
          </w:p>
          <w:p w14:paraId="7309BA09">
            <w:pPr>
              <w:widowControl/>
              <w:spacing w:before="39"/>
              <w:ind w:left="103"/>
              <w:textAlignment w:val="center"/>
              <w:rPr>
                <w:rFonts w:eastAsia="宋体"/>
                <w:sz w:val="21"/>
                <w:szCs w:val="21"/>
              </w:rPr>
            </w:pPr>
            <w:r>
              <w:rPr>
                <w:rFonts w:hint="eastAsia" w:eastAsia="宋体"/>
                <w:sz w:val="21"/>
                <w:szCs w:val="21"/>
              </w:rPr>
              <w:t>（</w:t>
            </w:r>
            <w:r>
              <w:rPr>
                <w:rFonts w:eastAsia="宋体"/>
                <w:sz w:val="21"/>
                <w:szCs w:val="21"/>
              </w:rPr>
              <w:t>2</w:t>
            </w:r>
            <w:r>
              <w:rPr>
                <w:rFonts w:hint="eastAsia" w:eastAsia="宋体"/>
                <w:sz w:val="21"/>
                <w:szCs w:val="21"/>
              </w:rPr>
              <w:t>）对本项目有一定理解，招标代理工作方案较简单，基本可行，专业性一般得9</w:t>
            </w:r>
            <w:r>
              <w:rPr>
                <w:rFonts w:eastAsia="宋体"/>
                <w:sz w:val="21"/>
                <w:szCs w:val="21"/>
              </w:rPr>
              <w:t>-</w:t>
            </w:r>
            <w:r>
              <w:rPr>
                <w:rFonts w:hint="eastAsia" w:eastAsia="宋体"/>
                <w:sz w:val="21"/>
                <w:szCs w:val="21"/>
              </w:rPr>
              <w:t>14分；</w:t>
            </w:r>
          </w:p>
          <w:p w14:paraId="55508C45">
            <w:pPr>
              <w:pStyle w:val="11"/>
              <w:kinsoku w:val="0"/>
              <w:overflowPunct w:val="0"/>
              <w:spacing w:before="39"/>
              <w:ind w:left="103"/>
              <w:rPr>
                <w:rFonts w:eastAsia="宋体"/>
                <w:sz w:val="21"/>
                <w:szCs w:val="21"/>
              </w:rPr>
            </w:pPr>
            <w:r>
              <w:rPr>
                <w:rFonts w:hint="eastAsia" w:eastAsia="宋体"/>
                <w:sz w:val="21"/>
                <w:szCs w:val="21"/>
              </w:rPr>
              <w:t>（3）对本项目理解不够准确，招标代理工作方案有缺漏或缺乏专业性，得1</w:t>
            </w:r>
            <w:r>
              <w:rPr>
                <w:rFonts w:eastAsia="宋体"/>
                <w:sz w:val="21"/>
                <w:szCs w:val="21"/>
              </w:rPr>
              <w:t>-</w:t>
            </w:r>
            <w:r>
              <w:rPr>
                <w:rFonts w:hint="eastAsia" w:eastAsia="宋体"/>
                <w:sz w:val="21"/>
                <w:szCs w:val="21"/>
              </w:rPr>
              <w:t>8分。</w:t>
            </w:r>
          </w:p>
        </w:tc>
      </w:tr>
      <w:tr w14:paraId="6E780CD4">
        <w:tblPrEx>
          <w:tblCellMar>
            <w:top w:w="0" w:type="dxa"/>
            <w:left w:w="0" w:type="dxa"/>
            <w:bottom w:w="0" w:type="dxa"/>
            <w:right w:w="0" w:type="dxa"/>
          </w:tblCellMar>
        </w:tblPrEx>
        <w:trPr>
          <w:trHeight w:val="2123" w:hRule="exact"/>
        </w:trPr>
        <w:tc>
          <w:tcPr>
            <w:tcW w:w="1276" w:type="dxa"/>
            <w:vMerge w:val="continue"/>
            <w:tcBorders>
              <w:left w:val="single" w:color="000000" w:sz="4" w:space="0"/>
              <w:right w:val="single" w:color="000000" w:sz="4" w:space="0"/>
            </w:tcBorders>
            <w:vAlign w:val="center"/>
          </w:tcPr>
          <w:p w14:paraId="277A2B21">
            <w:pPr>
              <w:pStyle w:val="11"/>
              <w:kinsoku w:val="0"/>
              <w:overflowPunct w:val="0"/>
              <w:spacing w:line="292" w:lineRule="auto"/>
              <w:ind w:left="172" w:right="170"/>
              <w:jc w:val="center"/>
              <w:rPr>
                <w:rFonts w:eastAsia="宋体"/>
                <w:sz w:val="2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5DBCFEF">
            <w:pPr>
              <w:pStyle w:val="11"/>
              <w:kinsoku w:val="0"/>
              <w:overflowPunct w:val="0"/>
              <w:spacing w:before="39"/>
              <w:ind w:left="103"/>
              <w:rPr>
                <w:rFonts w:eastAsia="宋体"/>
                <w:sz w:val="21"/>
                <w:szCs w:val="21"/>
              </w:rPr>
            </w:pPr>
            <w:r>
              <w:rPr>
                <w:rFonts w:hint="eastAsia" w:eastAsia="宋体"/>
                <w:sz w:val="21"/>
                <w:szCs w:val="21"/>
              </w:rPr>
              <w:t>服务质量承诺及保证措施</w:t>
            </w:r>
          </w:p>
        </w:tc>
        <w:tc>
          <w:tcPr>
            <w:tcW w:w="708" w:type="dxa"/>
            <w:tcBorders>
              <w:top w:val="single" w:color="000000" w:sz="4" w:space="0"/>
              <w:left w:val="single" w:color="000000" w:sz="4" w:space="0"/>
              <w:bottom w:val="single" w:color="000000" w:sz="4" w:space="0"/>
              <w:right w:val="single" w:color="000000" w:sz="4" w:space="0"/>
            </w:tcBorders>
            <w:vAlign w:val="center"/>
          </w:tcPr>
          <w:p w14:paraId="286D6B8F">
            <w:pPr>
              <w:pStyle w:val="11"/>
              <w:kinsoku w:val="0"/>
              <w:overflowPunct w:val="0"/>
              <w:spacing w:before="39"/>
              <w:ind w:left="103"/>
              <w:jc w:val="center"/>
              <w:rPr>
                <w:rFonts w:eastAsia="宋体"/>
                <w:sz w:val="21"/>
                <w:szCs w:val="21"/>
              </w:rPr>
            </w:pPr>
            <w:r>
              <w:rPr>
                <w:rFonts w:eastAsia="宋体"/>
                <w:sz w:val="21"/>
                <w:szCs w:val="21"/>
              </w:rPr>
              <w:t>5</w:t>
            </w:r>
          </w:p>
        </w:tc>
        <w:tc>
          <w:tcPr>
            <w:tcW w:w="6369" w:type="dxa"/>
            <w:tcBorders>
              <w:top w:val="single" w:color="000000" w:sz="4" w:space="0"/>
              <w:left w:val="single" w:color="000000" w:sz="4" w:space="0"/>
              <w:bottom w:val="single" w:color="000000" w:sz="4" w:space="0"/>
              <w:right w:val="single" w:color="000000" w:sz="4" w:space="0"/>
            </w:tcBorders>
            <w:vAlign w:val="center"/>
          </w:tcPr>
          <w:p w14:paraId="3118F047">
            <w:pPr>
              <w:spacing w:before="39"/>
              <w:ind w:left="103"/>
              <w:rPr>
                <w:rFonts w:eastAsia="宋体"/>
                <w:sz w:val="21"/>
                <w:szCs w:val="21"/>
              </w:rPr>
            </w:pPr>
            <w:r>
              <w:rPr>
                <w:rFonts w:hint="eastAsia" w:eastAsia="宋体"/>
                <w:sz w:val="21"/>
                <w:szCs w:val="21"/>
              </w:rPr>
              <w:t>（1）服务质量</w:t>
            </w:r>
            <w:r>
              <w:rPr>
                <w:rFonts w:eastAsia="宋体"/>
                <w:sz w:val="21"/>
                <w:szCs w:val="21"/>
              </w:rPr>
              <w:t>承诺全面具体</w:t>
            </w:r>
            <w:r>
              <w:rPr>
                <w:rFonts w:hint="eastAsia" w:eastAsia="宋体"/>
                <w:sz w:val="21"/>
                <w:szCs w:val="21"/>
              </w:rPr>
              <w:t>，</w:t>
            </w:r>
            <w:r>
              <w:rPr>
                <w:rFonts w:eastAsia="宋体"/>
                <w:sz w:val="21"/>
                <w:szCs w:val="21"/>
              </w:rPr>
              <w:t>且针对性强</w:t>
            </w:r>
            <w:r>
              <w:rPr>
                <w:rFonts w:hint="eastAsia" w:eastAsia="宋体"/>
                <w:sz w:val="21"/>
                <w:szCs w:val="21"/>
              </w:rPr>
              <w:t>，</w:t>
            </w:r>
            <w:r>
              <w:rPr>
                <w:rFonts w:eastAsia="宋体"/>
                <w:sz w:val="21"/>
                <w:szCs w:val="21"/>
              </w:rPr>
              <w:t>提供了切实可行的保证措施的得4-5分；</w:t>
            </w:r>
          </w:p>
          <w:p w14:paraId="7DBA13AB">
            <w:pPr>
              <w:spacing w:before="39"/>
              <w:ind w:left="103"/>
              <w:rPr>
                <w:rFonts w:eastAsia="宋体"/>
                <w:sz w:val="21"/>
                <w:szCs w:val="21"/>
              </w:rPr>
            </w:pPr>
            <w:r>
              <w:rPr>
                <w:rFonts w:hint="eastAsia" w:eastAsia="宋体"/>
                <w:sz w:val="21"/>
                <w:szCs w:val="21"/>
              </w:rPr>
              <w:t>（2）服务质量承诺基本</w:t>
            </w:r>
            <w:r>
              <w:rPr>
                <w:rFonts w:eastAsia="宋体"/>
                <w:sz w:val="21"/>
                <w:szCs w:val="21"/>
              </w:rPr>
              <w:t>完整</w:t>
            </w:r>
            <w:r>
              <w:rPr>
                <w:rFonts w:hint="eastAsia" w:eastAsia="宋体"/>
                <w:sz w:val="21"/>
                <w:szCs w:val="21"/>
              </w:rPr>
              <w:t>，但针对性不强或</w:t>
            </w:r>
            <w:r>
              <w:rPr>
                <w:rFonts w:eastAsia="宋体"/>
                <w:sz w:val="21"/>
                <w:szCs w:val="21"/>
              </w:rPr>
              <w:t>保证措施基本可行的得2-3分；</w:t>
            </w:r>
          </w:p>
          <w:p w14:paraId="77BB920A">
            <w:pPr>
              <w:pStyle w:val="11"/>
              <w:kinsoku w:val="0"/>
              <w:overflowPunct w:val="0"/>
              <w:spacing w:before="39"/>
              <w:ind w:left="103"/>
              <w:rPr>
                <w:rFonts w:eastAsia="宋体"/>
                <w:sz w:val="21"/>
                <w:szCs w:val="21"/>
              </w:rPr>
            </w:pPr>
            <w:r>
              <w:rPr>
                <w:rFonts w:hint="eastAsia" w:eastAsia="宋体"/>
                <w:sz w:val="21"/>
                <w:szCs w:val="21"/>
              </w:rPr>
              <w:t>（3）服务质量承诺有缺漏或不具针对性或</w:t>
            </w:r>
            <w:r>
              <w:rPr>
                <w:rFonts w:eastAsia="宋体"/>
                <w:sz w:val="21"/>
                <w:szCs w:val="21"/>
              </w:rPr>
              <w:t>保证措施空洞</w:t>
            </w:r>
            <w:r>
              <w:rPr>
                <w:rFonts w:hint="eastAsia" w:eastAsia="宋体"/>
                <w:sz w:val="21"/>
                <w:szCs w:val="21"/>
              </w:rPr>
              <w:t>、</w:t>
            </w:r>
            <w:r>
              <w:rPr>
                <w:rFonts w:eastAsia="宋体"/>
                <w:sz w:val="21"/>
                <w:szCs w:val="21"/>
              </w:rPr>
              <w:t>不可行的得</w:t>
            </w:r>
            <w:r>
              <w:rPr>
                <w:rFonts w:hint="eastAsia" w:eastAsia="宋体"/>
                <w:sz w:val="21"/>
                <w:szCs w:val="21"/>
              </w:rPr>
              <w:t>0</w:t>
            </w:r>
            <w:r>
              <w:rPr>
                <w:rFonts w:eastAsia="宋体"/>
                <w:sz w:val="21"/>
                <w:szCs w:val="21"/>
              </w:rPr>
              <w:t>-1分。</w:t>
            </w:r>
          </w:p>
        </w:tc>
      </w:tr>
      <w:tr w14:paraId="18539C0A">
        <w:tblPrEx>
          <w:tblCellMar>
            <w:top w:w="0" w:type="dxa"/>
            <w:left w:w="0" w:type="dxa"/>
            <w:bottom w:w="0" w:type="dxa"/>
            <w:right w:w="0" w:type="dxa"/>
          </w:tblCellMar>
        </w:tblPrEx>
        <w:trPr>
          <w:trHeight w:val="1135" w:hRule="exact"/>
        </w:trPr>
        <w:tc>
          <w:tcPr>
            <w:tcW w:w="1276" w:type="dxa"/>
            <w:vMerge w:val="continue"/>
            <w:tcBorders>
              <w:left w:val="single" w:color="000000" w:sz="4" w:space="0"/>
              <w:bottom w:val="single" w:color="000000" w:sz="4" w:space="0"/>
              <w:right w:val="single" w:color="000000" w:sz="4" w:space="0"/>
            </w:tcBorders>
            <w:vAlign w:val="center"/>
          </w:tcPr>
          <w:p w14:paraId="0EE3FFA7">
            <w:pPr>
              <w:pStyle w:val="11"/>
              <w:kinsoku w:val="0"/>
              <w:overflowPunct w:val="0"/>
              <w:spacing w:line="292" w:lineRule="auto"/>
              <w:ind w:left="172" w:right="170"/>
              <w:jc w:val="center"/>
              <w:rPr>
                <w:rFonts w:eastAsia="宋体"/>
                <w:sz w:val="2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234BA01">
            <w:pPr>
              <w:pStyle w:val="11"/>
              <w:kinsoku w:val="0"/>
              <w:overflowPunct w:val="0"/>
              <w:spacing w:before="39"/>
              <w:ind w:left="103"/>
              <w:rPr>
                <w:rFonts w:eastAsia="宋体"/>
                <w:sz w:val="21"/>
                <w:szCs w:val="21"/>
              </w:rPr>
            </w:pPr>
            <w:r>
              <w:rPr>
                <w:rFonts w:hint="eastAsia" w:eastAsia="宋体"/>
                <w:sz w:val="21"/>
                <w:szCs w:val="21"/>
              </w:rPr>
              <w:t>廉洁承诺及保证措施</w:t>
            </w:r>
          </w:p>
        </w:tc>
        <w:tc>
          <w:tcPr>
            <w:tcW w:w="708" w:type="dxa"/>
            <w:tcBorders>
              <w:top w:val="single" w:color="000000" w:sz="4" w:space="0"/>
              <w:left w:val="single" w:color="000000" w:sz="4" w:space="0"/>
              <w:bottom w:val="single" w:color="000000" w:sz="4" w:space="0"/>
              <w:right w:val="single" w:color="000000" w:sz="4" w:space="0"/>
            </w:tcBorders>
            <w:vAlign w:val="center"/>
          </w:tcPr>
          <w:p w14:paraId="16E59C78">
            <w:pPr>
              <w:pStyle w:val="11"/>
              <w:kinsoku w:val="0"/>
              <w:overflowPunct w:val="0"/>
              <w:spacing w:before="39"/>
              <w:ind w:left="103"/>
              <w:jc w:val="center"/>
              <w:rPr>
                <w:rFonts w:eastAsia="宋体"/>
                <w:sz w:val="21"/>
                <w:szCs w:val="21"/>
              </w:rPr>
            </w:pPr>
            <w:r>
              <w:rPr>
                <w:rFonts w:hint="eastAsia" w:eastAsia="宋体"/>
                <w:sz w:val="21"/>
                <w:szCs w:val="21"/>
              </w:rPr>
              <w:t>5</w:t>
            </w:r>
          </w:p>
        </w:tc>
        <w:tc>
          <w:tcPr>
            <w:tcW w:w="6369" w:type="dxa"/>
            <w:tcBorders>
              <w:top w:val="single" w:color="000000" w:sz="4" w:space="0"/>
              <w:left w:val="single" w:color="000000" w:sz="4" w:space="0"/>
              <w:bottom w:val="single" w:color="000000" w:sz="4" w:space="0"/>
              <w:right w:val="single" w:color="000000" w:sz="4" w:space="0"/>
            </w:tcBorders>
            <w:vAlign w:val="center"/>
          </w:tcPr>
          <w:p w14:paraId="16B36E4C">
            <w:pPr>
              <w:spacing w:before="39"/>
              <w:ind w:left="103"/>
              <w:rPr>
                <w:rFonts w:eastAsia="宋体"/>
                <w:sz w:val="21"/>
                <w:szCs w:val="21"/>
              </w:rPr>
            </w:pPr>
            <w:r>
              <w:rPr>
                <w:rFonts w:hint="eastAsia" w:eastAsia="宋体"/>
                <w:sz w:val="21"/>
                <w:szCs w:val="21"/>
              </w:rPr>
              <w:t>（1）</w:t>
            </w:r>
            <w:r>
              <w:rPr>
                <w:rFonts w:eastAsia="宋体"/>
                <w:sz w:val="21"/>
                <w:szCs w:val="21"/>
              </w:rPr>
              <w:t>廉洁承诺具体明确</w:t>
            </w:r>
            <w:r>
              <w:rPr>
                <w:rFonts w:hint="eastAsia" w:eastAsia="宋体"/>
                <w:sz w:val="21"/>
                <w:szCs w:val="21"/>
              </w:rPr>
              <w:t>，</w:t>
            </w:r>
            <w:r>
              <w:rPr>
                <w:rFonts w:eastAsia="宋体"/>
                <w:sz w:val="21"/>
                <w:szCs w:val="21"/>
              </w:rPr>
              <w:t>且有切实可行的保证措施的得</w:t>
            </w:r>
            <w:r>
              <w:rPr>
                <w:rFonts w:hint="eastAsia" w:eastAsia="宋体"/>
                <w:sz w:val="21"/>
                <w:szCs w:val="21"/>
                <w:lang w:val="en-US" w:eastAsia="zh-CN"/>
              </w:rPr>
              <w:t>4-</w:t>
            </w:r>
            <w:r>
              <w:rPr>
                <w:rFonts w:hint="eastAsia" w:eastAsia="宋体"/>
                <w:sz w:val="21"/>
                <w:szCs w:val="21"/>
              </w:rPr>
              <w:t>5</w:t>
            </w:r>
            <w:r>
              <w:rPr>
                <w:rFonts w:eastAsia="宋体"/>
                <w:sz w:val="21"/>
                <w:szCs w:val="21"/>
              </w:rPr>
              <w:t>分；</w:t>
            </w:r>
          </w:p>
          <w:p w14:paraId="1F6BA79F">
            <w:pPr>
              <w:spacing w:before="39"/>
              <w:ind w:left="103"/>
              <w:rPr>
                <w:rFonts w:eastAsia="宋体"/>
                <w:sz w:val="21"/>
                <w:szCs w:val="21"/>
              </w:rPr>
            </w:pPr>
            <w:r>
              <w:rPr>
                <w:rFonts w:hint="eastAsia" w:eastAsia="宋体"/>
                <w:sz w:val="21"/>
                <w:szCs w:val="21"/>
              </w:rPr>
              <w:t>（2）</w:t>
            </w:r>
            <w:r>
              <w:rPr>
                <w:rFonts w:eastAsia="宋体"/>
                <w:sz w:val="21"/>
                <w:szCs w:val="21"/>
              </w:rPr>
              <w:t>廉洁承诺明确</w:t>
            </w:r>
            <w:r>
              <w:rPr>
                <w:rFonts w:hint="eastAsia" w:eastAsia="宋体"/>
                <w:sz w:val="21"/>
                <w:szCs w:val="21"/>
              </w:rPr>
              <w:t>，</w:t>
            </w:r>
            <w:r>
              <w:rPr>
                <w:rFonts w:eastAsia="宋体"/>
                <w:sz w:val="21"/>
                <w:szCs w:val="21"/>
              </w:rPr>
              <w:t>保证措施基本可行的得</w:t>
            </w:r>
            <w:r>
              <w:rPr>
                <w:rFonts w:hint="eastAsia" w:eastAsia="宋体"/>
                <w:sz w:val="21"/>
                <w:szCs w:val="21"/>
                <w:lang w:val="en-US" w:eastAsia="zh-CN"/>
              </w:rPr>
              <w:t>2-</w:t>
            </w:r>
            <w:r>
              <w:rPr>
                <w:rFonts w:hint="eastAsia" w:eastAsia="宋体"/>
                <w:sz w:val="21"/>
                <w:szCs w:val="21"/>
              </w:rPr>
              <w:t>3</w:t>
            </w:r>
            <w:r>
              <w:rPr>
                <w:rFonts w:eastAsia="宋体"/>
                <w:sz w:val="21"/>
                <w:szCs w:val="21"/>
              </w:rPr>
              <w:t>分；</w:t>
            </w:r>
          </w:p>
          <w:p w14:paraId="0DD0D71A">
            <w:pPr>
              <w:pStyle w:val="11"/>
              <w:kinsoku w:val="0"/>
              <w:overflowPunct w:val="0"/>
              <w:spacing w:before="39"/>
              <w:ind w:left="103"/>
              <w:rPr>
                <w:rFonts w:eastAsia="宋体"/>
                <w:sz w:val="21"/>
                <w:szCs w:val="21"/>
              </w:rPr>
            </w:pPr>
            <w:r>
              <w:rPr>
                <w:rFonts w:hint="eastAsia" w:eastAsia="宋体"/>
                <w:sz w:val="21"/>
                <w:szCs w:val="21"/>
              </w:rPr>
              <w:t>（3）</w:t>
            </w:r>
            <w:r>
              <w:rPr>
                <w:rFonts w:eastAsia="宋体"/>
                <w:sz w:val="21"/>
                <w:szCs w:val="21"/>
              </w:rPr>
              <w:t>廉洁</w:t>
            </w:r>
            <w:r>
              <w:rPr>
                <w:rFonts w:hint="eastAsia" w:eastAsia="宋体"/>
                <w:sz w:val="21"/>
                <w:szCs w:val="21"/>
              </w:rPr>
              <w:t>承诺</w:t>
            </w:r>
            <w:r>
              <w:rPr>
                <w:rFonts w:eastAsia="宋体"/>
                <w:sz w:val="21"/>
                <w:szCs w:val="21"/>
              </w:rPr>
              <w:t>不具体或保证措施空洞</w:t>
            </w:r>
            <w:r>
              <w:rPr>
                <w:rFonts w:hint="eastAsia" w:eastAsia="宋体"/>
                <w:sz w:val="21"/>
                <w:szCs w:val="21"/>
              </w:rPr>
              <w:t>、</w:t>
            </w:r>
            <w:r>
              <w:rPr>
                <w:rFonts w:eastAsia="宋体"/>
                <w:sz w:val="21"/>
                <w:szCs w:val="21"/>
              </w:rPr>
              <w:t>不可行的得</w:t>
            </w:r>
            <w:r>
              <w:rPr>
                <w:rFonts w:hint="eastAsia" w:eastAsia="宋体"/>
                <w:sz w:val="21"/>
                <w:szCs w:val="21"/>
                <w:lang w:val="en-US" w:eastAsia="zh-CN"/>
              </w:rPr>
              <w:t>0-</w:t>
            </w:r>
            <w:r>
              <w:rPr>
                <w:rFonts w:eastAsia="宋体"/>
                <w:sz w:val="21"/>
                <w:szCs w:val="21"/>
              </w:rPr>
              <w:t>1分。</w:t>
            </w:r>
          </w:p>
        </w:tc>
      </w:tr>
      <w:tr w14:paraId="4875E39A">
        <w:tblPrEx>
          <w:tblCellMar>
            <w:top w:w="0" w:type="dxa"/>
            <w:left w:w="0" w:type="dxa"/>
            <w:bottom w:w="0" w:type="dxa"/>
            <w:right w:w="0" w:type="dxa"/>
          </w:tblCellMar>
        </w:tblPrEx>
        <w:trPr>
          <w:trHeight w:val="2181" w:hRule="exact"/>
        </w:trPr>
        <w:tc>
          <w:tcPr>
            <w:tcW w:w="1276" w:type="dxa"/>
            <w:vMerge w:val="restart"/>
            <w:tcBorders>
              <w:top w:val="single" w:color="000000" w:sz="4" w:space="0"/>
              <w:left w:val="single" w:color="000000" w:sz="4" w:space="0"/>
              <w:right w:val="single" w:color="000000" w:sz="4" w:space="0"/>
            </w:tcBorders>
            <w:vAlign w:val="center"/>
          </w:tcPr>
          <w:p w14:paraId="673BBF13">
            <w:pPr>
              <w:pStyle w:val="11"/>
              <w:kinsoku w:val="0"/>
              <w:overflowPunct w:val="0"/>
              <w:jc w:val="center"/>
              <w:rPr>
                <w:rFonts w:eastAsia="宋体"/>
                <w:sz w:val="21"/>
                <w:szCs w:val="21"/>
              </w:rPr>
            </w:pPr>
            <w:r>
              <w:rPr>
                <w:rFonts w:eastAsia="宋体"/>
                <w:sz w:val="21"/>
                <w:szCs w:val="21"/>
              </w:rPr>
              <w:t>综合实力</w:t>
            </w:r>
          </w:p>
          <w:p w14:paraId="1DA6E3A1">
            <w:pPr>
              <w:pStyle w:val="11"/>
              <w:kinsoku w:val="0"/>
              <w:overflowPunct w:val="0"/>
              <w:spacing w:before="70"/>
              <w:jc w:val="center"/>
              <w:rPr>
                <w:sz w:val="21"/>
                <w:szCs w:val="21"/>
              </w:rPr>
            </w:pPr>
            <w:r>
              <w:rPr>
                <w:rFonts w:eastAsia="宋体"/>
                <w:sz w:val="21"/>
                <w:szCs w:val="21"/>
              </w:rPr>
              <w:t>（满分</w:t>
            </w:r>
            <w:r>
              <w:rPr>
                <w:rFonts w:hint="eastAsia" w:eastAsia="宋体"/>
                <w:sz w:val="21"/>
                <w:szCs w:val="21"/>
                <w:lang w:val="en-US" w:eastAsia="zh-CN"/>
              </w:rPr>
              <w:t>45</w:t>
            </w:r>
            <w:r>
              <w:rPr>
                <w:rFonts w:eastAsia="宋体"/>
                <w:sz w:val="21"/>
                <w:szCs w:val="21"/>
              </w:rPr>
              <w:t>分）</w:t>
            </w:r>
          </w:p>
        </w:tc>
        <w:tc>
          <w:tcPr>
            <w:tcW w:w="1560" w:type="dxa"/>
            <w:tcBorders>
              <w:top w:val="single" w:color="000000" w:sz="4" w:space="0"/>
              <w:left w:val="single" w:color="000000" w:sz="4" w:space="0"/>
              <w:bottom w:val="single" w:color="auto" w:sz="4" w:space="0"/>
              <w:right w:val="single" w:color="000000" w:sz="4" w:space="0"/>
            </w:tcBorders>
            <w:vAlign w:val="center"/>
          </w:tcPr>
          <w:p w14:paraId="7172EE9B">
            <w:pPr>
              <w:pStyle w:val="11"/>
              <w:kinsoku w:val="0"/>
              <w:overflowPunct w:val="0"/>
              <w:spacing w:line="292" w:lineRule="auto"/>
              <w:ind w:firstLine="105" w:firstLineChars="50"/>
              <w:rPr>
                <w:rFonts w:eastAsia="宋体"/>
                <w:sz w:val="21"/>
                <w:szCs w:val="21"/>
              </w:rPr>
            </w:pPr>
            <w:r>
              <w:rPr>
                <w:rFonts w:hint="eastAsia" w:eastAsia="宋体"/>
                <w:sz w:val="21"/>
                <w:szCs w:val="21"/>
              </w:rPr>
              <w:t>服务能力</w:t>
            </w:r>
          </w:p>
        </w:tc>
        <w:tc>
          <w:tcPr>
            <w:tcW w:w="708" w:type="dxa"/>
            <w:tcBorders>
              <w:top w:val="single" w:color="000000" w:sz="4" w:space="0"/>
              <w:left w:val="single" w:color="000000" w:sz="4" w:space="0"/>
              <w:bottom w:val="single" w:color="auto" w:sz="4" w:space="0"/>
              <w:right w:val="single" w:color="000000" w:sz="4" w:space="0"/>
            </w:tcBorders>
            <w:vAlign w:val="center"/>
          </w:tcPr>
          <w:p w14:paraId="0EAFFE28">
            <w:pPr>
              <w:pStyle w:val="11"/>
              <w:kinsoku w:val="0"/>
              <w:overflowPunct w:val="0"/>
              <w:jc w:val="center"/>
              <w:rPr>
                <w:sz w:val="21"/>
                <w:szCs w:val="21"/>
              </w:rPr>
            </w:pPr>
            <w:r>
              <w:rPr>
                <w:rFonts w:eastAsia="宋体"/>
                <w:sz w:val="21"/>
                <w:szCs w:val="21"/>
              </w:rPr>
              <w:t>1</w:t>
            </w:r>
            <w:r>
              <w:rPr>
                <w:rFonts w:hint="eastAsia" w:eastAsia="宋体"/>
                <w:sz w:val="21"/>
                <w:szCs w:val="21"/>
              </w:rPr>
              <w:t>5</w:t>
            </w:r>
          </w:p>
        </w:tc>
        <w:tc>
          <w:tcPr>
            <w:tcW w:w="6369" w:type="dxa"/>
            <w:tcBorders>
              <w:top w:val="single" w:color="000000" w:sz="4" w:space="0"/>
              <w:left w:val="single" w:color="000000" w:sz="4" w:space="0"/>
              <w:bottom w:val="single" w:color="auto" w:sz="4" w:space="0"/>
              <w:right w:val="single" w:color="000000" w:sz="4" w:space="0"/>
            </w:tcBorders>
            <w:vAlign w:val="center"/>
          </w:tcPr>
          <w:p w14:paraId="682F5EF2">
            <w:pPr>
              <w:pStyle w:val="11"/>
              <w:kinsoku w:val="0"/>
              <w:overflowPunct w:val="0"/>
              <w:spacing w:before="39"/>
              <w:ind w:left="103"/>
              <w:rPr>
                <w:rFonts w:eastAsia="宋体"/>
                <w:sz w:val="21"/>
                <w:szCs w:val="21"/>
              </w:rPr>
            </w:pPr>
            <w:r>
              <w:rPr>
                <w:rFonts w:hint="eastAsia" w:eastAsia="宋体"/>
                <w:sz w:val="21"/>
                <w:szCs w:val="21"/>
              </w:rPr>
              <w:t>（1）具有专业化服务配套设施及管理并有质量管理体系、环境管理体系、职业健康管理体系认证证书、信用良好、所获奖项丰富、配备设施完善的，得10-15分。</w:t>
            </w:r>
          </w:p>
          <w:p w14:paraId="698414AA">
            <w:pPr>
              <w:pStyle w:val="11"/>
              <w:kinsoku w:val="0"/>
              <w:overflowPunct w:val="0"/>
              <w:spacing w:before="39"/>
              <w:ind w:left="103"/>
              <w:rPr>
                <w:rFonts w:eastAsia="宋体"/>
                <w:sz w:val="21"/>
                <w:szCs w:val="21"/>
              </w:rPr>
            </w:pPr>
            <w:r>
              <w:rPr>
                <w:rFonts w:hint="eastAsia" w:eastAsia="宋体"/>
                <w:sz w:val="21"/>
                <w:szCs w:val="21"/>
              </w:rPr>
              <w:t>（2）体系认证证书不全或无管理体系认证证书或公司专业化服务配套设施，所获奖项较少得5-9分。</w:t>
            </w:r>
          </w:p>
          <w:p w14:paraId="0BD514D9">
            <w:pPr>
              <w:pStyle w:val="11"/>
              <w:kinsoku w:val="0"/>
              <w:overflowPunct w:val="0"/>
              <w:spacing w:before="39"/>
              <w:ind w:left="103"/>
              <w:rPr>
                <w:rFonts w:eastAsia="宋体"/>
                <w:sz w:val="21"/>
                <w:szCs w:val="21"/>
              </w:rPr>
            </w:pPr>
            <w:r>
              <w:rPr>
                <w:rFonts w:hint="eastAsia" w:eastAsia="宋体"/>
                <w:sz w:val="21"/>
                <w:szCs w:val="21"/>
              </w:rPr>
              <w:t>（3）专业化服务配套设施及管理水平较低或实力较弱得0-4分。</w:t>
            </w:r>
          </w:p>
        </w:tc>
      </w:tr>
      <w:tr w14:paraId="4DC5A8B5">
        <w:tblPrEx>
          <w:tblCellMar>
            <w:top w:w="0" w:type="dxa"/>
            <w:left w:w="0" w:type="dxa"/>
            <w:bottom w:w="0" w:type="dxa"/>
            <w:right w:w="0" w:type="dxa"/>
          </w:tblCellMar>
        </w:tblPrEx>
        <w:trPr>
          <w:trHeight w:val="2296" w:hRule="exact"/>
        </w:trPr>
        <w:tc>
          <w:tcPr>
            <w:tcW w:w="1276" w:type="dxa"/>
            <w:vMerge w:val="continue"/>
            <w:tcBorders>
              <w:left w:val="single" w:color="000000" w:sz="4" w:space="0"/>
              <w:right w:val="single" w:color="000000" w:sz="4" w:space="0"/>
            </w:tcBorders>
            <w:vAlign w:val="center"/>
          </w:tcPr>
          <w:p w14:paraId="42B74A51">
            <w:pPr>
              <w:pStyle w:val="11"/>
              <w:kinsoku w:val="0"/>
              <w:overflowPunct w:val="0"/>
              <w:spacing w:before="70"/>
              <w:jc w:val="center"/>
              <w:rPr>
                <w:rFonts w:eastAsia="宋体"/>
                <w:sz w:val="21"/>
                <w:szCs w:val="21"/>
              </w:rPr>
            </w:pPr>
          </w:p>
        </w:tc>
        <w:tc>
          <w:tcPr>
            <w:tcW w:w="1560" w:type="dxa"/>
            <w:tcBorders>
              <w:top w:val="single" w:color="000000" w:sz="4" w:space="0"/>
              <w:left w:val="single" w:color="000000" w:sz="4" w:space="0"/>
              <w:bottom w:val="single" w:color="auto" w:sz="4" w:space="0"/>
              <w:right w:val="single" w:color="000000" w:sz="4" w:space="0"/>
            </w:tcBorders>
            <w:vAlign w:val="center"/>
          </w:tcPr>
          <w:p w14:paraId="486D6C66">
            <w:pPr>
              <w:pStyle w:val="11"/>
              <w:kinsoku w:val="0"/>
              <w:overflowPunct w:val="0"/>
              <w:spacing w:line="292" w:lineRule="auto"/>
              <w:ind w:firstLine="105" w:firstLineChars="50"/>
              <w:rPr>
                <w:rFonts w:hint="default" w:eastAsia="宋体"/>
                <w:sz w:val="21"/>
                <w:szCs w:val="21"/>
                <w:lang w:val="en-US" w:eastAsia="zh-CN"/>
              </w:rPr>
            </w:pPr>
            <w:r>
              <w:rPr>
                <w:rFonts w:hint="eastAsia" w:eastAsia="宋体"/>
                <w:sz w:val="21"/>
                <w:szCs w:val="21"/>
                <w:lang w:val="en-US" w:eastAsia="zh-CN"/>
              </w:rPr>
              <w:t>医院采购重难点分析</w:t>
            </w:r>
          </w:p>
        </w:tc>
        <w:tc>
          <w:tcPr>
            <w:tcW w:w="708" w:type="dxa"/>
            <w:tcBorders>
              <w:top w:val="single" w:color="000000" w:sz="4" w:space="0"/>
              <w:left w:val="single" w:color="000000" w:sz="4" w:space="0"/>
              <w:bottom w:val="single" w:color="auto" w:sz="4" w:space="0"/>
              <w:right w:val="single" w:color="000000" w:sz="4" w:space="0"/>
            </w:tcBorders>
            <w:vAlign w:val="center"/>
          </w:tcPr>
          <w:p w14:paraId="47F134E1">
            <w:pPr>
              <w:pStyle w:val="11"/>
              <w:kinsoku w:val="0"/>
              <w:overflowPunct w:val="0"/>
              <w:jc w:val="center"/>
              <w:rPr>
                <w:rFonts w:hint="default" w:eastAsia="宋体"/>
                <w:sz w:val="21"/>
                <w:szCs w:val="21"/>
                <w:lang w:val="en-US" w:eastAsia="zh-CN"/>
              </w:rPr>
            </w:pPr>
            <w:r>
              <w:rPr>
                <w:rFonts w:hint="eastAsia" w:eastAsia="宋体"/>
                <w:sz w:val="21"/>
                <w:szCs w:val="21"/>
                <w:lang w:val="en-US" w:eastAsia="zh-CN"/>
              </w:rPr>
              <w:t>20</w:t>
            </w:r>
          </w:p>
        </w:tc>
        <w:tc>
          <w:tcPr>
            <w:tcW w:w="6369" w:type="dxa"/>
            <w:tcBorders>
              <w:top w:val="single" w:color="000000" w:sz="4" w:space="0"/>
              <w:left w:val="single" w:color="000000" w:sz="4" w:space="0"/>
              <w:bottom w:val="single" w:color="auto" w:sz="4" w:space="0"/>
              <w:right w:val="single" w:color="000000" w:sz="4" w:space="0"/>
            </w:tcBorders>
            <w:vAlign w:val="center"/>
          </w:tcPr>
          <w:p w14:paraId="5A78C851">
            <w:pPr>
              <w:pStyle w:val="11"/>
              <w:numPr>
                <w:ilvl w:val="0"/>
                <w:numId w:val="1"/>
              </w:numPr>
              <w:kinsoku w:val="0"/>
              <w:overflowPunct w:val="0"/>
              <w:spacing w:before="39"/>
              <w:ind w:left="103"/>
              <w:rPr>
                <w:rFonts w:hint="eastAsia" w:eastAsia="宋体"/>
                <w:sz w:val="21"/>
                <w:szCs w:val="21"/>
                <w:lang w:val="en-US" w:eastAsia="zh-CN"/>
              </w:rPr>
            </w:pPr>
            <w:r>
              <w:rPr>
                <w:rFonts w:hint="eastAsia" w:eastAsia="宋体"/>
                <w:sz w:val="21"/>
                <w:szCs w:val="21"/>
                <w:lang w:val="en-US" w:eastAsia="zh-CN"/>
              </w:rPr>
              <w:t>能明确的表述医院采购目前存在的问题及风险，并提出明确的解决方案，面对突发事项，例如质疑和投诉，有较好的处理流程和方案的得15-20</w:t>
            </w:r>
          </w:p>
          <w:p w14:paraId="12BE8CAA">
            <w:pPr>
              <w:pStyle w:val="11"/>
              <w:widowControl w:val="0"/>
              <w:numPr>
                <w:ilvl w:val="0"/>
                <w:numId w:val="1"/>
              </w:numPr>
              <w:kinsoku w:val="0"/>
              <w:overflowPunct w:val="0"/>
              <w:autoSpaceDE w:val="0"/>
              <w:autoSpaceDN w:val="0"/>
              <w:adjustRightInd w:val="0"/>
              <w:spacing w:before="39"/>
              <w:ind w:left="103" w:leftChars="0" w:firstLine="0" w:firstLineChars="0"/>
              <w:rPr>
                <w:rFonts w:hint="eastAsia" w:eastAsia="宋体"/>
                <w:sz w:val="21"/>
                <w:szCs w:val="21"/>
                <w:lang w:val="en-US" w:eastAsia="zh-CN"/>
              </w:rPr>
            </w:pPr>
            <w:r>
              <w:rPr>
                <w:rFonts w:hint="eastAsia" w:eastAsia="宋体"/>
                <w:sz w:val="21"/>
                <w:szCs w:val="21"/>
                <w:lang w:val="en-US" w:eastAsia="zh-CN"/>
              </w:rPr>
              <w:t>医院采购重难点分析针对性不足，存在分析不到位的情况的得9-14分</w:t>
            </w:r>
          </w:p>
          <w:p w14:paraId="7AC98BFC">
            <w:pPr>
              <w:pStyle w:val="11"/>
              <w:widowControl w:val="0"/>
              <w:numPr>
                <w:ilvl w:val="0"/>
                <w:numId w:val="1"/>
              </w:numPr>
              <w:kinsoku w:val="0"/>
              <w:overflowPunct w:val="0"/>
              <w:autoSpaceDE w:val="0"/>
              <w:autoSpaceDN w:val="0"/>
              <w:adjustRightInd w:val="0"/>
              <w:spacing w:before="39"/>
              <w:ind w:left="103" w:leftChars="0" w:firstLine="0" w:firstLineChars="0"/>
              <w:rPr>
                <w:rFonts w:hint="default" w:eastAsia="宋体"/>
                <w:sz w:val="21"/>
                <w:szCs w:val="21"/>
                <w:lang w:val="en-US" w:eastAsia="zh-CN"/>
              </w:rPr>
            </w:pPr>
            <w:r>
              <w:rPr>
                <w:rFonts w:hint="eastAsia" w:eastAsia="宋体"/>
                <w:sz w:val="21"/>
                <w:szCs w:val="21"/>
                <w:lang w:val="en-US" w:eastAsia="zh-CN"/>
              </w:rPr>
              <w:t>医院采购重难点分析措施空洞，无具体可行内容的得1-8分</w:t>
            </w:r>
          </w:p>
        </w:tc>
      </w:tr>
      <w:tr w14:paraId="105774F8">
        <w:tblPrEx>
          <w:tblCellMar>
            <w:top w:w="0" w:type="dxa"/>
            <w:left w:w="0" w:type="dxa"/>
            <w:bottom w:w="0" w:type="dxa"/>
            <w:right w:w="0" w:type="dxa"/>
          </w:tblCellMar>
        </w:tblPrEx>
        <w:trPr>
          <w:trHeight w:val="1820" w:hRule="exact"/>
        </w:trPr>
        <w:tc>
          <w:tcPr>
            <w:tcW w:w="1276" w:type="dxa"/>
            <w:vMerge w:val="continue"/>
            <w:tcBorders>
              <w:left w:val="single" w:color="000000" w:sz="4" w:space="0"/>
              <w:bottom w:val="single" w:color="auto" w:sz="4" w:space="0"/>
              <w:right w:val="single" w:color="000000" w:sz="4" w:space="0"/>
            </w:tcBorders>
            <w:vAlign w:val="center"/>
          </w:tcPr>
          <w:p w14:paraId="3520B32F">
            <w:pPr>
              <w:pStyle w:val="11"/>
              <w:kinsoku w:val="0"/>
              <w:overflowPunct w:val="0"/>
              <w:jc w:val="center"/>
              <w:rPr>
                <w:rFonts w:eastAsia="宋体"/>
                <w:sz w:val="21"/>
                <w:szCs w:val="21"/>
              </w:rPr>
            </w:pPr>
          </w:p>
        </w:tc>
        <w:tc>
          <w:tcPr>
            <w:tcW w:w="1560" w:type="dxa"/>
            <w:tcBorders>
              <w:top w:val="single" w:color="auto" w:sz="4" w:space="0"/>
              <w:left w:val="single" w:color="000000" w:sz="4" w:space="0"/>
              <w:bottom w:val="single" w:color="auto" w:sz="4" w:space="0"/>
              <w:right w:val="single" w:color="000000" w:sz="4" w:space="0"/>
            </w:tcBorders>
            <w:vAlign w:val="center"/>
          </w:tcPr>
          <w:p w14:paraId="527AB2D7">
            <w:pPr>
              <w:pStyle w:val="11"/>
              <w:kinsoku w:val="0"/>
              <w:overflowPunct w:val="0"/>
              <w:spacing w:line="292" w:lineRule="auto"/>
              <w:ind w:firstLine="105" w:firstLineChars="50"/>
              <w:rPr>
                <w:rFonts w:eastAsia="宋体"/>
                <w:sz w:val="21"/>
                <w:szCs w:val="21"/>
              </w:rPr>
            </w:pPr>
            <w:r>
              <w:rPr>
                <w:rFonts w:hint="eastAsia" w:eastAsia="宋体"/>
                <w:sz w:val="21"/>
                <w:szCs w:val="21"/>
              </w:rPr>
              <w:t>其他</w:t>
            </w:r>
          </w:p>
        </w:tc>
        <w:tc>
          <w:tcPr>
            <w:tcW w:w="708" w:type="dxa"/>
            <w:tcBorders>
              <w:top w:val="single" w:color="auto" w:sz="4" w:space="0"/>
              <w:left w:val="single" w:color="000000" w:sz="4" w:space="0"/>
              <w:bottom w:val="single" w:color="auto" w:sz="4" w:space="0"/>
              <w:right w:val="single" w:color="000000" w:sz="4" w:space="0"/>
            </w:tcBorders>
            <w:vAlign w:val="center"/>
          </w:tcPr>
          <w:p w14:paraId="2321A7FA">
            <w:pPr>
              <w:pStyle w:val="11"/>
              <w:kinsoku w:val="0"/>
              <w:overflowPunct w:val="0"/>
              <w:jc w:val="center"/>
              <w:rPr>
                <w:rFonts w:hint="default" w:eastAsia="宋体"/>
                <w:sz w:val="21"/>
                <w:szCs w:val="21"/>
                <w:lang w:val="en-US" w:eastAsia="zh-CN"/>
              </w:rPr>
            </w:pPr>
            <w:r>
              <w:rPr>
                <w:rFonts w:hint="eastAsia" w:eastAsia="宋体"/>
                <w:sz w:val="21"/>
                <w:szCs w:val="21"/>
                <w:lang w:val="en-US" w:eastAsia="zh-CN"/>
              </w:rPr>
              <w:t>10</w:t>
            </w:r>
          </w:p>
        </w:tc>
        <w:tc>
          <w:tcPr>
            <w:tcW w:w="6369" w:type="dxa"/>
            <w:tcBorders>
              <w:top w:val="single" w:color="auto" w:sz="4" w:space="0"/>
              <w:left w:val="single" w:color="000000" w:sz="4" w:space="0"/>
              <w:bottom w:val="single" w:color="auto" w:sz="4" w:space="0"/>
              <w:right w:val="single" w:color="000000" w:sz="4" w:space="0"/>
            </w:tcBorders>
            <w:vAlign w:val="center"/>
          </w:tcPr>
          <w:p w14:paraId="15916285">
            <w:pPr>
              <w:pStyle w:val="11"/>
              <w:kinsoku w:val="0"/>
              <w:overflowPunct w:val="0"/>
              <w:spacing w:before="39"/>
              <w:ind w:left="103"/>
              <w:rPr>
                <w:rFonts w:eastAsia="宋体"/>
                <w:sz w:val="21"/>
                <w:szCs w:val="21"/>
                <w:highlight w:val="yellow"/>
              </w:rPr>
            </w:pPr>
            <w:r>
              <w:rPr>
                <w:rFonts w:hint="eastAsia" w:eastAsia="宋体"/>
                <w:sz w:val="21"/>
                <w:szCs w:val="21"/>
                <w:lang w:val="en-US" w:eastAsia="zh-CN"/>
              </w:rPr>
              <w:t>提供其他增值服务承诺的（例如：专题培训，法律顾问等），每提供一项得2分，满分10分</w:t>
            </w:r>
            <w:r>
              <w:rPr>
                <w:rFonts w:hint="eastAsia" w:eastAsia="宋体"/>
                <w:sz w:val="21"/>
                <w:szCs w:val="21"/>
              </w:rPr>
              <w:t>；</w:t>
            </w:r>
          </w:p>
        </w:tc>
      </w:tr>
      <w:tr w14:paraId="059C8D4C">
        <w:tblPrEx>
          <w:tblCellMar>
            <w:top w:w="0" w:type="dxa"/>
            <w:left w:w="0" w:type="dxa"/>
            <w:bottom w:w="0" w:type="dxa"/>
            <w:right w:w="0" w:type="dxa"/>
          </w:tblCellMar>
        </w:tblPrEx>
        <w:trPr>
          <w:trHeight w:val="1003" w:hRule="exact"/>
        </w:trPr>
        <w:tc>
          <w:tcPr>
            <w:tcW w:w="1276" w:type="dxa"/>
            <w:tcBorders>
              <w:top w:val="single" w:color="auto" w:sz="4" w:space="0"/>
              <w:left w:val="single" w:color="auto" w:sz="4" w:space="0"/>
              <w:bottom w:val="single" w:color="auto" w:sz="4" w:space="0"/>
              <w:right w:val="single" w:color="auto" w:sz="4" w:space="0"/>
            </w:tcBorders>
            <w:vAlign w:val="center"/>
          </w:tcPr>
          <w:p w14:paraId="0BA02AD3">
            <w:pPr>
              <w:pStyle w:val="11"/>
              <w:kinsoku w:val="0"/>
              <w:overflowPunct w:val="0"/>
              <w:spacing w:line="292" w:lineRule="auto"/>
              <w:ind w:left="172" w:right="170"/>
              <w:jc w:val="center"/>
              <w:rPr>
                <w:rFonts w:eastAsia="宋体"/>
                <w:sz w:val="21"/>
                <w:szCs w:val="21"/>
              </w:rPr>
            </w:pPr>
            <w:r>
              <w:rPr>
                <w:rFonts w:eastAsia="宋体"/>
                <w:sz w:val="21"/>
                <w:szCs w:val="21"/>
              </w:rPr>
              <w:t>相关业绩</w:t>
            </w:r>
          </w:p>
          <w:p w14:paraId="08BAC7EC">
            <w:pPr>
              <w:pStyle w:val="11"/>
              <w:kinsoku w:val="0"/>
              <w:overflowPunct w:val="0"/>
              <w:spacing w:before="70"/>
              <w:jc w:val="center"/>
              <w:rPr>
                <w:rFonts w:eastAsia="宋体"/>
                <w:sz w:val="21"/>
                <w:szCs w:val="21"/>
              </w:rPr>
            </w:pPr>
            <w:r>
              <w:rPr>
                <w:rFonts w:eastAsia="宋体"/>
                <w:sz w:val="21"/>
                <w:szCs w:val="21"/>
              </w:rPr>
              <w:t>（满分</w:t>
            </w:r>
            <w:r>
              <w:rPr>
                <w:rFonts w:hint="eastAsia" w:eastAsia="宋体"/>
                <w:sz w:val="21"/>
                <w:szCs w:val="21"/>
                <w:lang w:val="en-US" w:eastAsia="zh-CN"/>
              </w:rPr>
              <w:t>1</w:t>
            </w:r>
            <w:r>
              <w:rPr>
                <w:rFonts w:eastAsia="宋体"/>
                <w:sz w:val="21"/>
                <w:szCs w:val="21"/>
              </w:rPr>
              <w:t>0分）</w:t>
            </w:r>
          </w:p>
        </w:tc>
        <w:tc>
          <w:tcPr>
            <w:tcW w:w="1560" w:type="dxa"/>
            <w:tcBorders>
              <w:top w:val="single" w:color="auto" w:sz="4" w:space="0"/>
              <w:left w:val="single" w:color="auto" w:sz="4" w:space="0"/>
              <w:bottom w:val="single" w:color="auto" w:sz="4" w:space="0"/>
              <w:right w:val="single" w:color="auto" w:sz="4" w:space="0"/>
            </w:tcBorders>
            <w:vAlign w:val="center"/>
          </w:tcPr>
          <w:p w14:paraId="1FC522C2">
            <w:pPr>
              <w:pStyle w:val="11"/>
              <w:kinsoku w:val="0"/>
              <w:overflowPunct w:val="0"/>
              <w:spacing w:line="292" w:lineRule="auto"/>
              <w:rPr>
                <w:rFonts w:eastAsia="宋体"/>
                <w:sz w:val="21"/>
                <w:szCs w:val="21"/>
              </w:rPr>
            </w:pPr>
            <w:r>
              <w:rPr>
                <w:rFonts w:eastAsia="宋体"/>
                <w:sz w:val="21"/>
                <w:szCs w:val="21"/>
              </w:rPr>
              <w:t>代理招标服务业绩</w:t>
            </w:r>
          </w:p>
        </w:tc>
        <w:tc>
          <w:tcPr>
            <w:tcW w:w="708" w:type="dxa"/>
            <w:tcBorders>
              <w:top w:val="single" w:color="auto" w:sz="4" w:space="0"/>
              <w:left w:val="single" w:color="auto" w:sz="4" w:space="0"/>
              <w:bottom w:val="single" w:color="auto" w:sz="4" w:space="0"/>
              <w:right w:val="single" w:color="auto" w:sz="4" w:space="0"/>
            </w:tcBorders>
            <w:vAlign w:val="center"/>
          </w:tcPr>
          <w:p w14:paraId="056603D9">
            <w:pPr>
              <w:pStyle w:val="11"/>
              <w:kinsoku w:val="0"/>
              <w:overflowPunct w:val="0"/>
              <w:jc w:val="center"/>
              <w:rPr>
                <w:rFonts w:hint="default" w:eastAsia="宋体"/>
                <w:sz w:val="21"/>
                <w:szCs w:val="21"/>
                <w:lang w:val="en-US" w:eastAsia="zh-CN"/>
              </w:rPr>
            </w:pPr>
            <w:r>
              <w:rPr>
                <w:rFonts w:hint="eastAsia" w:eastAsia="宋体"/>
                <w:sz w:val="21"/>
                <w:szCs w:val="21"/>
                <w:lang w:val="en-US" w:eastAsia="zh-CN"/>
              </w:rPr>
              <w:t>10</w:t>
            </w:r>
          </w:p>
        </w:tc>
        <w:tc>
          <w:tcPr>
            <w:tcW w:w="6369" w:type="dxa"/>
            <w:tcBorders>
              <w:top w:val="single" w:color="auto" w:sz="4" w:space="0"/>
              <w:left w:val="single" w:color="auto" w:sz="4" w:space="0"/>
              <w:bottom w:val="single" w:color="auto" w:sz="4" w:space="0"/>
              <w:right w:val="single" w:color="auto" w:sz="4" w:space="0"/>
            </w:tcBorders>
            <w:vAlign w:val="center"/>
          </w:tcPr>
          <w:p w14:paraId="500E471F">
            <w:pPr>
              <w:pStyle w:val="11"/>
              <w:kinsoku w:val="0"/>
              <w:overflowPunct w:val="0"/>
              <w:spacing w:before="39"/>
              <w:ind w:left="103" w:firstLine="210" w:firstLineChars="100"/>
              <w:rPr>
                <w:rFonts w:eastAsia="宋体"/>
                <w:sz w:val="21"/>
                <w:szCs w:val="21"/>
                <w:highlight w:val="yellow"/>
              </w:rPr>
            </w:pPr>
            <w:r>
              <w:rPr>
                <w:rFonts w:eastAsia="宋体"/>
                <w:sz w:val="21"/>
                <w:szCs w:val="21"/>
              </w:rPr>
              <w:t>202</w:t>
            </w:r>
            <w:r>
              <w:rPr>
                <w:rFonts w:hint="eastAsia" w:eastAsia="宋体"/>
                <w:sz w:val="21"/>
                <w:szCs w:val="21"/>
                <w:lang w:val="en-US" w:eastAsia="zh-CN"/>
              </w:rPr>
              <w:t>2</w:t>
            </w:r>
            <w:r>
              <w:rPr>
                <w:rFonts w:hint="eastAsia" w:eastAsia="宋体"/>
                <w:sz w:val="21"/>
                <w:szCs w:val="21"/>
              </w:rPr>
              <w:t>年至今具有大型医疗设备、医院相关信息化建设项目、工程招标相关业绩每项得1分，满分1</w:t>
            </w:r>
            <w:r>
              <w:rPr>
                <w:rFonts w:eastAsia="宋体"/>
                <w:sz w:val="21"/>
                <w:szCs w:val="21"/>
              </w:rPr>
              <w:t>0</w:t>
            </w:r>
            <w:r>
              <w:rPr>
                <w:rFonts w:hint="eastAsia" w:eastAsia="宋体"/>
                <w:sz w:val="21"/>
                <w:szCs w:val="21"/>
              </w:rPr>
              <w:t>分，</w:t>
            </w:r>
            <w:r>
              <w:rPr>
                <w:rFonts w:eastAsia="宋体"/>
                <w:sz w:val="21"/>
                <w:szCs w:val="21"/>
              </w:rPr>
              <w:t>（注：此项业绩</w:t>
            </w:r>
            <w:r>
              <w:rPr>
                <w:rFonts w:hint="eastAsia" w:eastAsia="宋体"/>
                <w:sz w:val="21"/>
                <w:szCs w:val="21"/>
              </w:rPr>
              <w:t>以年度服务协议或中标通知书、入围通知书、中标公告为准。</w:t>
            </w:r>
            <w:r>
              <w:rPr>
                <w:rFonts w:eastAsia="宋体"/>
                <w:sz w:val="21"/>
                <w:szCs w:val="21"/>
              </w:rPr>
              <w:t>）</w:t>
            </w:r>
          </w:p>
        </w:tc>
      </w:tr>
      <w:tr w14:paraId="58E8EF97">
        <w:tblPrEx>
          <w:tblCellMar>
            <w:top w:w="0" w:type="dxa"/>
            <w:left w:w="0" w:type="dxa"/>
            <w:bottom w:w="0" w:type="dxa"/>
            <w:right w:w="0" w:type="dxa"/>
          </w:tblCellMar>
        </w:tblPrEx>
        <w:trPr>
          <w:trHeight w:val="2542" w:hRule="atLeast"/>
        </w:trPr>
        <w:tc>
          <w:tcPr>
            <w:tcW w:w="1276" w:type="dxa"/>
            <w:tcBorders>
              <w:top w:val="single" w:color="auto" w:sz="4" w:space="0"/>
              <w:left w:val="single" w:color="auto" w:sz="4" w:space="0"/>
              <w:bottom w:val="single" w:color="auto" w:sz="4" w:space="0"/>
              <w:right w:val="single" w:color="auto" w:sz="4" w:space="0"/>
            </w:tcBorders>
            <w:vAlign w:val="center"/>
          </w:tcPr>
          <w:p w14:paraId="56AC21EA">
            <w:pPr>
              <w:pStyle w:val="11"/>
              <w:kinsoku w:val="0"/>
              <w:overflowPunct w:val="0"/>
              <w:spacing w:line="292" w:lineRule="auto"/>
              <w:ind w:left="172" w:right="170"/>
              <w:jc w:val="center"/>
              <w:rPr>
                <w:rFonts w:eastAsia="宋体"/>
                <w:sz w:val="21"/>
                <w:szCs w:val="21"/>
              </w:rPr>
            </w:pPr>
            <w:r>
              <w:rPr>
                <w:rFonts w:eastAsia="宋体"/>
                <w:sz w:val="21"/>
                <w:szCs w:val="21"/>
              </w:rPr>
              <w:t>项目组成员</w:t>
            </w:r>
            <w:r>
              <w:rPr>
                <w:rFonts w:hint="eastAsia" w:eastAsia="宋体"/>
                <w:sz w:val="21"/>
                <w:szCs w:val="21"/>
              </w:rPr>
              <w:t>（1</w:t>
            </w:r>
            <w:r>
              <w:rPr>
                <w:rFonts w:eastAsia="宋体"/>
                <w:sz w:val="21"/>
                <w:szCs w:val="21"/>
              </w:rPr>
              <w:t>0</w:t>
            </w:r>
            <w:r>
              <w:rPr>
                <w:rFonts w:hint="eastAsia" w:eastAsia="宋体"/>
                <w:sz w:val="21"/>
                <w:szCs w:val="21"/>
              </w:rPr>
              <w:t>）</w:t>
            </w:r>
          </w:p>
        </w:tc>
        <w:tc>
          <w:tcPr>
            <w:tcW w:w="1560" w:type="dxa"/>
            <w:tcBorders>
              <w:top w:val="single" w:color="auto" w:sz="4" w:space="0"/>
              <w:left w:val="single" w:color="auto" w:sz="4" w:space="0"/>
              <w:bottom w:val="single" w:color="auto" w:sz="4" w:space="0"/>
              <w:right w:val="single" w:color="000000" w:sz="4" w:space="0"/>
            </w:tcBorders>
            <w:vAlign w:val="center"/>
          </w:tcPr>
          <w:p w14:paraId="630547E8">
            <w:pPr>
              <w:pStyle w:val="11"/>
              <w:kinsoku w:val="0"/>
              <w:overflowPunct w:val="0"/>
              <w:spacing w:line="304" w:lineRule="auto"/>
              <w:ind w:left="100" w:right="103"/>
              <w:jc w:val="center"/>
              <w:rPr>
                <w:rFonts w:eastAsia="宋体"/>
                <w:sz w:val="21"/>
                <w:szCs w:val="21"/>
              </w:rPr>
            </w:pPr>
            <w:r>
              <w:rPr>
                <w:rFonts w:eastAsia="宋体"/>
                <w:sz w:val="21"/>
                <w:szCs w:val="21"/>
              </w:rPr>
              <w:t>项目组成员</w:t>
            </w:r>
          </w:p>
        </w:tc>
        <w:tc>
          <w:tcPr>
            <w:tcW w:w="708" w:type="dxa"/>
            <w:tcBorders>
              <w:top w:val="single" w:color="auto" w:sz="4" w:space="0"/>
              <w:left w:val="single" w:color="000000" w:sz="4" w:space="0"/>
              <w:bottom w:val="single" w:color="auto" w:sz="4" w:space="0"/>
              <w:right w:val="single" w:color="000000" w:sz="4" w:space="0"/>
            </w:tcBorders>
            <w:vAlign w:val="center"/>
          </w:tcPr>
          <w:p w14:paraId="5642D7C1">
            <w:pPr>
              <w:pStyle w:val="11"/>
              <w:kinsoku w:val="0"/>
              <w:overflowPunct w:val="0"/>
              <w:spacing w:before="182"/>
              <w:jc w:val="center"/>
              <w:rPr>
                <w:rFonts w:eastAsia="宋体"/>
                <w:sz w:val="21"/>
                <w:szCs w:val="21"/>
              </w:rPr>
            </w:pPr>
            <w:r>
              <w:rPr>
                <w:rFonts w:eastAsia="宋体"/>
                <w:sz w:val="21"/>
                <w:szCs w:val="21"/>
              </w:rPr>
              <w:t>10</w:t>
            </w:r>
          </w:p>
        </w:tc>
        <w:tc>
          <w:tcPr>
            <w:tcW w:w="6369" w:type="dxa"/>
            <w:tcBorders>
              <w:top w:val="single" w:color="auto" w:sz="4" w:space="0"/>
              <w:left w:val="single" w:color="000000" w:sz="4" w:space="0"/>
              <w:bottom w:val="single" w:color="auto" w:sz="4" w:space="0"/>
              <w:right w:val="single" w:color="000000" w:sz="4" w:space="0"/>
            </w:tcBorders>
            <w:vAlign w:val="center"/>
          </w:tcPr>
          <w:p w14:paraId="7F0F2207">
            <w:pPr>
              <w:pStyle w:val="11"/>
              <w:kinsoku w:val="0"/>
              <w:overflowPunct w:val="0"/>
              <w:spacing w:before="39"/>
              <w:ind w:left="103" w:firstLine="210" w:firstLineChars="100"/>
              <w:rPr>
                <w:rFonts w:eastAsia="宋体"/>
                <w:sz w:val="21"/>
                <w:szCs w:val="21"/>
              </w:rPr>
            </w:pPr>
            <w:r>
              <w:rPr>
                <w:rFonts w:eastAsia="宋体"/>
                <w:sz w:val="21"/>
                <w:szCs w:val="21"/>
              </w:rPr>
              <w:t>项目组成员包括但不限于：具备中级</w:t>
            </w:r>
            <w:r>
              <w:rPr>
                <w:rFonts w:hint="eastAsia" w:eastAsia="宋体"/>
                <w:sz w:val="21"/>
                <w:szCs w:val="21"/>
              </w:rPr>
              <w:t>或</w:t>
            </w:r>
            <w:r>
              <w:rPr>
                <w:rFonts w:eastAsia="宋体"/>
                <w:sz w:val="21"/>
                <w:szCs w:val="21"/>
              </w:rPr>
              <w:t>以上职称资格的人员不少于 2 人，云南省建设工程招标投标行业协会颁发的《从业人员培训合格证》的人员不少于</w:t>
            </w:r>
            <w:r>
              <w:rPr>
                <w:rFonts w:hint="eastAsia" w:eastAsia="宋体"/>
                <w:sz w:val="21"/>
                <w:szCs w:val="21"/>
              </w:rPr>
              <w:t>3</w:t>
            </w:r>
            <w:r>
              <w:rPr>
                <w:rFonts w:eastAsia="宋体"/>
                <w:sz w:val="21"/>
                <w:szCs w:val="21"/>
              </w:rPr>
              <w:t>人，具备</w:t>
            </w:r>
            <w:r>
              <w:rPr>
                <w:rFonts w:hint="eastAsia" w:eastAsia="宋体"/>
                <w:sz w:val="21"/>
                <w:szCs w:val="21"/>
              </w:rPr>
              <w:t>省级或以上政府采购相关培训合格的不少于3人，</w:t>
            </w:r>
            <w:r>
              <w:rPr>
                <w:rFonts w:eastAsia="宋体"/>
                <w:sz w:val="21"/>
                <w:szCs w:val="21"/>
              </w:rPr>
              <w:t>具备注册造价工程师的人员不少于</w:t>
            </w:r>
            <w:r>
              <w:rPr>
                <w:rFonts w:hint="eastAsia" w:eastAsia="宋体"/>
                <w:sz w:val="21"/>
                <w:szCs w:val="21"/>
              </w:rPr>
              <w:t>1</w:t>
            </w:r>
            <w:r>
              <w:rPr>
                <w:rFonts w:eastAsia="宋体"/>
                <w:sz w:val="21"/>
                <w:szCs w:val="21"/>
              </w:rPr>
              <w:t>人，以上条件均满足的得10分</w:t>
            </w:r>
            <w:r>
              <w:rPr>
                <w:rFonts w:hint="eastAsia" w:eastAsia="宋体"/>
                <w:sz w:val="21"/>
                <w:szCs w:val="21"/>
              </w:rPr>
              <w:t>。</w:t>
            </w:r>
          </w:p>
          <w:p w14:paraId="2BA01DE1">
            <w:pPr>
              <w:pStyle w:val="11"/>
              <w:kinsoku w:val="0"/>
              <w:overflowPunct w:val="0"/>
              <w:spacing w:before="39"/>
              <w:ind w:left="103" w:firstLine="210" w:firstLineChars="100"/>
              <w:rPr>
                <w:rFonts w:eastAsia="宋体"/>
                <w:sz w:val="21"/>
                <w:szCs w:val="21"/>
              </w:rPr>
            </w:pPr>
            <w:r>
              <w:rPr>
                <w:rFonts w:eastAsia="宋体"/>
                <w:sz w:val="21"/>
                <w:szCs w:val="21"/>
              </w:rPr>
              <w:t>不能完全达到以上要求，</w:t>
            </w:r>
            <w:r>
              <w:rPr>
                <w:rFonts w:hint="eastAsia" w:eastAsia="宋体"/>
                <w:sz w:val="21"/>
                <w:szCs w:val="21"/>
              </w:rPr>
              <w:t>根据</w:t>
            </w:r>
            <w:r>
              <w:rPr>
                <w:rFonts w:eastAsia="宋体"/>
                <w:sz w:val="21"/>
                <w:szCs w:val="21"/>
              </w:rPr>
              <w:t>人员专业组成搭配相对合理的，综合考虑人员的职称、证书等情况，进行综合评价打分（0-3分）。</w:t>
            </w:r>
          </w:p>
          <w:p w14:paraId="17183101">
            <w:pPr>
              <w:pStyle w:val="11"/>
              <w:kinsoku w:val="0"/>
              <w:overflowPunct w:val="0"/>
              <w:spacing w:before="39"/>
              <w:ind w:left="103" w:firstLine="420" w:firstLineChars="200"/>
              <w:rPr>
                <w:rFonts w:eastAsia="宋体"/>
                <w:sz w:val="21"/>
                <w:szCs w:val="21"/>
              </w:rPr>
            </w:pPr>
            <w:r>
              <w:rPr>
                <w:rFonts w:hint="eastAsia" w:eastAsia="宋体"/>
                <w:sz w:val="21"/>
                <w:szCs w:val="21"/>
              </w:rPr>
              <w:t>注：项目组成员必须是正式聘用人员，须提供相应资格证书、劳动合同等证明文件。</w:t>
            </w:r>
          </w:p>
        </w:tc>
      </w:tr>
      <w:tr w14:paraId="2E3C3E5A">
        <w:tblPrEx>
          <w:tblCellMar>
            <w:top w:w="0" w:type="dxa"/>
            <w:left w:w="0" w:type="dxa"/>
            <w:bottom w:w="0" w:type="dxa"/>
            <w:right w:w="0" w:type="dxa"/>
          </w:tblCellMar>
        </w:tblPrEx>
        <w:trPr>
          <w:trHeight w:val="2542" w:hRule="atLeast"/>
        </w:trPr>
        <w:tc>
          <w:tcPr>
            <w:tcW w:w="1276" w:type="dxa"/>
            <w:tcBorders>
              <w:top w:val="single" w:color="auto" w:sz="4" w:space="0"/>
              <w:left w:val="single" w:color="auto" w:sz="4" w:space="0"/>
              <w:bottom w:val="single" w:color="auto" w:sz="4" w:space="0"/>
              <w:right w:val="single" w:color="auto" w:sz="4" w:space="0"/>
            </w:tcBorders>
            <w:vAlign w:val="center"/>
          </w:tcPr>
          <w:p w14:paraId="24143C5C">
            <w:pPr>
              <w:pStyle w:val="11"/>
              <w:kinsoku w:val="0"/>
              <w:overflowPunct w:val="0"/>
              <w:spacing w:line="292" w:lineRule="auto"/>
              <w:ind w:left="172" w:right="170"/>
              <w:jc w:val="center"/>
              <w:rPr>
                <w:rFonts w:eastAsia="宋体"/>
                <w:sz w:val="21"/>
                <w:szCs w:val="21"/>
              </w:rPr>
            </w:pPr>
            <w:r>
              <w:rPr>
                <w:rFonts w:hint="eastAsia" w:eastAsia="宋体"/>
                <w:sz w:val="21"/>
                <w:szCs w:val="21"/>
              </w:rPr>
              <w:t>代理服务费折扣率（</w:t>
            </w:r>
            <w:r>
              <w:rPr>
                <w:rFonts w:hint="eastAsia" w:eastAsia="宋体"/>
                <w:sz w:val="21"/>
                <w:szCs w:val="21"/>
                <w:lang w:val="en-US" w:eastAsia="zh-CN"/>
              </w:rPr>
              <w:t>5</w:t>
            </w:r>
            <w:r>
              <w:rPr>
                <w:rFonts w:hint="eastAsia" w:eastAsia="宋体"/>
                <w:sz w:val="21"/>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14:paraId="14A1A18F">
            <w:pPr>
              <w:pStyle w:val="11"/>
              <w:kinsoku w:val="0"/>
              <w:overflowPunct w:val="0"/>
              <w:spacing w:line="304" w:lineRule="auto"/>
              <w:ind w:left="100" w:right="103"/>
              <w:jc w:val="center"/>
              <w:rPr>
                <w:rFonts w:eastAsia="宋体"/>
                <w:sz w:val="21"/>
                <w:szCs w:val="21"/>
              </w:rPr>
            </w:pPr>
            <w:r>
              <w:rPr>
                <w:rFonts w:hint="eastAsia" w:eastAsia="宋体"/>
                <w:sz w:val="21"/>
                <w:szCs w:val="21"/>
              </w:rPr>
              <w:t>折扣率</w:t>
            </w:r>
          </w:p>
        </w:tc>
        <w:tc>
          <w:tcPr>
            <w:tcW w:w="708" w:type="dxa"/>
            <w:tcBorders>
              <w:top w:val="single" w:color="auto" w:sz="4" w:space="0"/>
              <w:left w:val="single" w:color="auto" w:sz="4" w:space="0"/>
              <w:bottom w:val="single" w:color="auto" w:sz="4" w:space="0"/>
              <w:right w:val="single" w:color="auto" w:sz="4" w:space="0"/>
            </w:tcBorders>
            <w:vAlign w:val="center"/>
          </w:tcPr>
          <w:p w14:paraId="0B9B89DF">
            <w:pPr>
              <w:pStyle w:val="11"/>
              <w:kinsoku w:val="0"/>
              <w:overflowPunct w:val="0"/>
              <w:spacing w:before="182"/>
              <w:jc w:val="center"/>
              <w:rPr>
                <w:rFonts w:hint="eastAsia" w:eastAsia="宋体"/>
                <w:sz w:val="21"/>
                <w:szCs w:val="21"/>
                <w:lang w:eastAsia="zh-CN"/>
              </w:rPr>
            </w:pPr>
            <w:r>
              <w:rPr>
                <w:rFonts w:hint="eastAsia" w:eastAsia="宋体"/>
                <w:sz w:val="21"/>
                <w:szCs w:val="21"/>
                <w:lang w:val="en-US" w:eastAsia="zh-CN"/>
              </w:rPr>
              <w:t>5</w:t>
            </w:r>
          </w:p>
        </w:tc>
        <w:tc>
          <w:tcPr>
            <w:tcW w:w="6369" w:type="dxa"/>
            <w:tcBorders>
              <w:top w:val="single" w:color="auto" w:sz="4" w:space="0"/>
              <w:left w:val="single" w:color="auto" w:sz="4" w:space="0"/>
              <w:bottom w:val="single" w:color="auto" w:sz="4" w:space="0"/>
              <w:right w:val="single" w:color="auto" w:sz="4" w:space="0"/>
            </w:tcBorders>
            <w:vAlign w:val="center"/>
          </w:tcPr>
          <w:p w14:paraId="63CE2B51">
            <w:pPr>
              <w:pStyle w:val="11"/>
              <w:kinsoku w:val="0"/>
              <w:overflowPunct w:val="0"/>
              <w:spacing w:before="39"/>
              <w:ind w:left="103" w:firstLine="210" w:firstLineChars="100"/>
              <w:rPr>
                <w:rFonts w:eastAsia="宋体"/>
                <w:sz w:val="21"/>
                <w:szCs w:val="21"/>
              </w:rPr>
            </w:pPr>
            <w:r>
              <w:rPr>
                <w:rFonts w:hint="eastAsia" w:eastAsia="宋体"/>
                <w:sz w:val="21"/>
                <w:szCs w:val="21"/>
              </w:rPr>
              <w:t>折扣率最高的</w:t>
            </w:r>
            <w:r>
              <w:rPr>
                <w:rFonts w:hint="eastAsia" w:eastAsia="宋体"/>
                <w:sz w:val="21"/>
                <w:szCs w:val="21"/>
                <w:lang w:val="en-US" w:eastAsia="zh-CN"/>
              </w:rPr>
              <w:t>作为基准分</w:t>
            </w:r>
            <w:bookmarkStart w:id="0" w:name="_GoBack"/>
            <w:bookmarkEnd w:id="0"/>
            <w:r>
              <w:rPr>
                <w:rFonts w:hint="eastAsia" w:eastAsia="宋体"/>
                <w:sz w:val="21"/>
                <w:szCs w:val="21"/>
                <w:lang w:val="en-US" w:eastAsia="zh-CN"/>
              </w:rPr>
              <w:t>，得</w:t>
            </w:r>
            <w:r>
              <w:rPr>
                <w:rFonts w:hint="eastAsia" w:eastAsia="宋体"/>
                <w:sz w:val="21"/>
                <w:szCs w:val="21"/>
              </w:rPr>
              <w:t>满分</w:t>
            </w:r>
            <w:r>
              <w:rPr>
                <w:rFonts w:hint="eastAsia" w:eastAsia="宋体"/>
                <w:sz w:val="21"/>
                <w:szCs w:val="21"/>
                <w:lang w:val="en-US" w:eastAsia="zh-CN"/>
              </w:rPr>
              <w:t>5</w:t>
            </w:r>
            <w:r>
              <w:rPr>
                <w:rFonts w:hint="eastAsia" w:eastAsia="宋体"/>
                <w:sz w:val="21"/>
                <w:szCs w:val="21"/>
              </w:rPr>
              <w:t>分，</w:t>
            </w:r>
            <w:r>
              <w:rPr>
                <w:rFonts w:hint="eastAsia" w:eastAsia="宋体"/>
                <w:sz w:val="21"/>
                <w:szCs w:val="21"/>
                <w:lang w:val="en-US" w:eastAsia="zh-CN"/>
              </w:rPr>
              <w:t>其他</w:t>
            </w:r>
            <w:r>
              <w:rPr>
                <w:rFonts w:hint="eastAsia" w:eastAsia="宋体"/>
                <w:sz w:val="21"/>
                <w:szCs w:val="21"/>
              </w:rPr>
              <w:t>每下降一个百分点扣0.2分，扣完为止。</w:t>
            </w:r>
          </w:p>
        </w:tc>
      </w:tr>
    </w:tbl>
    <w:p w14:paraId="40F9972E">
      <w:pPr>
        <w:rPr>
          <w:sz w:val="21"/>
          <w:szCs w:val="21"/>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CFEB3"/>
    <w:multiLevelType w:val="singleLevel"/>
    <w:tmpl w:val="BADCFE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B9"/>
    <w:rsid w:val="000227A9"/>
    <w:rsid w:val="00036771"/>
    <w:rsid w:val="0004227B"/>
    <w:rsid w:val="0006248E"/>
    <w:rsid w:val="000733A5"/>
    <w:rsid w:val="0008520D"/>
    <w:rsid w:val="000A2339"/>
    <w:rsid w:val="000C4491"/>
    <w:rsid w:val="000C6592"/>
    <w:rsid w:val="00111802"/>
    <w:rsid w:val="00122B80"/>
    <w:rsid w:val="00157645"/>
    <w:rsid w:val="001A231D"/>
    <w:rsid w:val="001D048A"/>
    <w:rsid w:val="00294042"/>
    <w:rsid w:val="00294392"/>
    <w:rsid w:val="002A553D"/>
    <w:rsid w:val="002B4177"/>
    <w:rsid w:val="002F0E8B"/>
    <w:rsid w:val="002F6357"/>
    <w:rsid w:val="00331C61"/>
    <w:rsid w:val="00333A6E"/>
    <w:rsid w:val="00372A44"/>
    <w:rsid w:val="00384DD6"/>
    <w:rsid w:val="00396BA9"/>
    <w:rsid w:val="003A0A89"/>
    <w:rsid w:val="003C3F3C"/>
    <w:rsid w:val="003C46EA"/>
    <w:rsid w:val="003E541F"/>
    <w:rsid w:val="003E6AF8"/>
    <w:rsid w:val="003F7A16"/>
    <w:rsid w:val="00433225"/>
    <w:rsid w:val="004E417E"/>
    <w:rsid w:val="005356FC"/>
    <w:rsid w:val="005B13E5"/>
    <w:rsid w:val="005F7B7C"/>
    <w:rsid w:val="00635DED"/>
    <w:rsid w:val="006A2681"/>
    <w:rsid w:val="006D2BA4"/>
    <w:rsid w:val="00710D35"/>
    <w:rsid w:val="00724F3F"/>
    <w:rsid w:val="00777226"/>
    <w:rsid w:val="0084191B"/>
    <w:rsid w:val="00852186"/>
    <w:rsid w:val="00866A0C"/>
    <w:rsid w:val="00886175"/>
    <w:rsid w:val="008A3EF0"/>
    <w:rsid w:val="008D2C54"/>
    <w:rsid w:val="009546EF"/>
    <w:rsid w:val="009E7532"/>
    <w:rsid w:val="00A0019F"/>
    <w:rsid w:val="00A17A22"/>
    <w:rsid w:val="00A2684B"/>
    <w:rsid w:val="00A268FC"/>
    <w:rsid w:val="00A539DF"/>
    <w:rsid w:val="00AD15D4"/>
    <w:rsid w:val="00AD183E"/>
    <w:rsid w:val="00AF05E9"/>
    <w:rsid w:val="00B041D4"/>
    <w:rsid w:val="00B10ABD"/>
    <w:rsid w:val="00B22387"/>
    <w:rsid w:val="00B447DF"/>
    <w:rsid w:val="00B51312"/>
    <w:rsid w:val="00BA634A"/>
    <w:rsid w:val="00BE4744"/>
    <w:rsid w:val="00BF35BA"/>
    <w:rsid w:val="00C00744"/>
    <w:rsid w:val="00C1574C"/>
    <w:rsid w:val="00C230B1"/>
    <w:rsid w:val="00C63CF7"/>
    <w:rsid w:val="00CC0463"/>
    <w:rsid w:val="00CC23EF"/>
    <w:rsid w:val="00CC4AB9"/>
    <w:rsid w:val="00CE228B"/>
    <w:rsid w:val="00D67C78"/>
    <w:rsid w:val="00DA4AAF"/>
    <w:rsid w:val="00DF4A7E"/>
    <w:rsid w:val="00E17139"/>
    <w:rsid w:val="00E274B1"/>
    <w:rsid w:val="00E46BD7"/>
    <w:rsid w:val="00E518DE"/>
    <w:rsid w:val="00E647FB"/>
    <w:rsid w:val="00EB4CE3"/>
    <w:rsid w:val="00EF7511"/>
    <w:rsid w:val="00F3385E"/>
    <w:rsid w:val="00F44D6B"/>
    <w:rsid w:val="00FD3C23"/>
    <w:rsid w:val="00FD4919"/>
    <w:rsid w:val="00FE551E"/>
    <w:rsid w:val="00FF34CD"/>
    <w:rsid w:val="14CE3BAC"/>
    <w:rsid w:val="2E263E03"/>
    <w:rsid w:val="4D3C70C3"/>
    <w:rsid w:val="5B8804F6"/>
    <w:rsid w:val="762A18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40"/>
    </w:pPr>
    <w:rPr>
      <w:rFonts w:ascii="宋体" w:eastAsia="宋体" w:cs="宋体"/>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autoSpaceDE/>
      <w:autoSpaceDN/>
      <w:adjustRightInd/>
      <w:snapToGrid w:val="0"/>
    </w:pPr>
    <w:rPr>
      <w:rFonts w:asciiTheme="minorHAnsi" w:hAnsiTheme="minorHAnsi" w:cstheme="minorBidi"/>
      <w:kern w:val="2"/>
      <w:sz w:val="18"/>
      <w:szCs w:val="18"/>
    </w:rPr>
  </w:style>
  <w:style w:type="paragraph" w:styleId="5">
    <w:name w:val="header"/>
    <w:basedOn w:val="1"/>
    <w:link w:val="8"/>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宋体" w:hAnsi="Times New Roman" w:eastAsia="宋体" w:cs="宋体"/>
      <w:kern w:val="0"/>
      <w:sz w:val="24"/>
      <w:szCs w:val="24"/>
    </w:rPr>
  </w:style>
  <w:style w:type="paragraph" w:customStyle="1" w:styleId="11">
    <w:name w:val="Table Paragraph"/>
    <w:basedOn w:val="1"/>
    <w:qFormat/>
    <w:uiPriority w:val="1"/>
  </w:style>
  <w:style w:type="character" w:customStyle="1" w:styleId="12">
    <w:name w:val="批注框文本 Char"/>
    <w:basedOn w:val="7"/>
    <w:link w:val="3"/>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1087</Words>
  <Characters>1146</Characters>
  <Lines>8</Lines>
  <Paragraphs>2</Paragraphs>
  <TotalTime>20</TotalTime>
  <ScaleCrop>false</ScaleCrop>
  <LinksUpToDate>false</LinksUpToDate>
  <CharactersWithSpaces>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2023-07-21T01:17:00Z</dcterms:created>
  <dc:creator>gyb1</dc:creator>
  <cp:lastModifiedBy>飞机</cp:lastModifiedBy>
  <cp:lastPrinted>2023-07-28T07:36:00Z</cp:lastPrinted>
  <dcterms:modified xsi:type="dcterms:W3CDTF">2025-07-31T08:02:02Z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eyJoZGlkIjoiNzU4OGI2Zjg5NzljNjY5NmUzOWY5NmFmMjIyNTlmNmYiLCJ1c2VySWQiOiI1MTUzODEzNTMifQ==</vt:lpwstr>
  </property>
  <property fmtid="{D5CDD505-2E9C-101B-9397-08002B2CF9AE}" pid="3" name="KSOProductBuildVer">
    <vt:lpwstr>2052-12.1.0.21915</vt:lpwstr>
  </property>
  <property fmtid="{D5CDD505-2E9C-101B-9397-08002B2CF9AE}" pid="4" name="ICV">
    <vt:lpwstr>AB6C35CEBF0840C4A273F757B3ACBCAF_13</vt:lpwstr>
  </property>
</Properties>
</file>